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32AE0" w14:textId="77777777" w:rsidR="00767DD3" w:rsidRPr="00190020" w:rsidRDefault="00767DD3" w:rsidP="00997683">
      <w:pPr>
        <w:jc w:val="center"/>
        <w:rPr>
          <w:rFonts w:cs="Arial"/>
          <w:b/>
          <w:color w:val="000000" w:themeColor="text1"/>
          <w:sz w:val="23"/>
          <w:szCs w:val="23"/>
          <w:lang w:val="pt-BR"/>
        </w:rPr>
      </w:pPr>
    </w:p>
    <w:p w14:paraId="5D10A2D3" w14:textId="77777777" w:rsidR="00C67A17" w:rsidRPr="00C67A17" w:rsidRDefault="00C67A17" w:rsidP="00C67A17">
      <w:pPr>
        <w:jc w:val="center"/>
        <w:rPr>
          <w:rFonts w:cs="Arial"/>
          <w:b/>
          <w:color w:val="000000" w:themeColor="text1"/>
          <w:lang w:val="pt-BR"/>
        </w:rPr>
      </w:pPr>
      <w:r w:rsidRPr="00C67A17">
        <w:rPr>
          <w:rFonts w:cs="Arial"/>
          <w:b/>
          <w:color w:val="000000" w:themeColor="text1"/>
          <w:lang w:val="pt-BR"/>
        </w:rPr>
        <w:t>PRÁTICAS DE GOVERNANÇA CORPORATIVA SOB A ÓTICA DOS MECANISMOS ELENCADOS PELO TRIBUNAL DE CONTAS DA UNIÃO</w:t>
      </w:r>
    </w:p>
    <w:p w14:paraId="62435616" w14:textId="77777777" w:rsidR="00C67A17" w:rsidRPr="00C67A17" w:rsidRDefault="00C67A17" w:rsidP="00C67A17">
      <w:pPr>
        <w:jc w:val="center"/>
        <w:rPr>
          <w:rFonts w:cs="Arial"/>
          <w:b/>
          <w:color w:val="000000" w:themeColor="text1"/>
          <w:lang w:val="pt-BR"/>
        </w:rPr>
      </w:pPr>
    </w:p>
    <w:p w14:paraId="5C3CF5B8" w14:textId="4C4A773D" w:rsidR="00C72100" w:rsidRPr="00C67A17" w:rsidRDefault="00C67A17" w:rsidP="00C67A17">
      <w:pPr>
        <w:jc w:val="center"/>
        <w:rPr>
          <w:rFonts w:cs="Arial"/>
          <w:b/>
          <w:color w:val="000000" w:themeColor="text1"/>
          <w:lang w:val="en-US"/>
        </w:rPr>
      </w:pPr>
      <w:r w:rsidRPr="00C67A17">
        <w:rPr>
          <w:rFonts w:cs="Arial"/>
          <w:b/>
          <w:color w:val="000000" w:themeColor="text1"/>
          <w:lang w:val="en-US"/>
        </w:rPr>
        <w:t>CORPORATE GOVERNANCE PRACTICES FROM THE PERSPECTIVE OF THE MECHANISMS LISTED BY THE FEDERAL COURT OF ACCOUNTS</w:t>
      </w:r>
    </w:p>
    <w:p w14:paraId="07AEBB0B" w14:textId="77777777" w:rsidR="00BD47BC" w:rsidRPr="00496157" w:rsidRDefault="00BD47BC" w:rsidP="00997683">
      <w:pPr>
        <w:jc w:val="center"/>
        <w:rPr>
          <w:rFonts w:cs="Arial"/>
          <w:b/>
          <w:caps/>
          <w:lang w:val="en-US"/>
        </w:rPr>
      </w:pPr>
    </w:p>
    <w:p w14:paraId="6A371E23" w14:textId="77777777" w:rsidR="004B3AFF" w:rsidRPr="00496157" w:rsidRDefault="004B3AFF" w:rsidP="00997683">
      <w:pPr>
        <w:rPr>
          <w:rFonts w:cs="Arial"/>
          <w:b/>
          <w:sz w:val="19"/>
          <w:szCs w:val="19"/>
          <w:lang w:val="en-US"/>
        </w:rPr>
      </w:pPr>
    </w:p>
    <w:p w14:paraId="6D26F64D" w14:textId="73FCBEF3" w:rsidR="00754CE4" w:rsidRPr="00190020" w:rsidRDefault="0021736F" w:rsidP="00754CE4">
      <w:pPr>
        <w:jc w:val="left"/>
        <w:rPr>
          <w:rFonts w:cs="Arial"/>
          <w:b/>
          <w:sz w:val="19"/>
          <w:szCs w:val="19"/>
          <w:lang w:val="pt-BR"/>
        </w:rPr>
      </w:pPr>
      <w:r w:rsidRPr="0021736F">
        <w:rPr>
          <w:rFonts w:cs="Arial"/>
          <w:b/>
          <w:sz w:val="19"/>
          <w:szCs w:val="19"/>
          <w:lang w:val="pt-BR"/>
        </w:rPr>
        <w:t>Wagner José Pires</w:t>
      </w:r>
    </w:p>
    <w:p w14:paraId="0AC3EC3A" w14:textId="2E7E0587" w:rsidR="00754CE4" w:rsidRPr="00190020" w:rsidRDefault="00B97A55" w:rsidP="00754CE4">
      <w:pPr>
        <w:jc w:val="left"/>
        <w:rPr>
          <w:rFonts w:cs="Arial"/>
          <w:bCs/>
          <w:sz w:val="19"/>
          <w:szCs w:val="19"/>
          <w:lang w:val="pt-BR"/>
        </w:rPr>
      </w:pPr>
      <w:r w:rsidRPr="00B97A55">
        <w:rPr>
          <w:rFonts w:cs="Arial"/>
          <w:bCs/>
          <w:sz w:val="19"/>
          <w:szCs w:val="19"/>
          <w:lang w:val="pt-BR"/>
        </w:rPr>
        <w:t xml:space="preserve">Centro Universitário </w:t>
      </w:r>
      <w:proofErr w:type="spellStart"/>
      <w:r w:rsidRPr="00B97A55">
        <w:rPr>
          <w:rFonts w:cs="Arial"/>
          <w:bCs/>
          <w:sz w:val="19"/>
          <w:szCs w:val="19"/>
          <w:lang w:val="pt-BR"/>
        </w:rPr>
        <w:t>Unihorizontes</w:t>
      </w:r>
      <w:proofErr w:type="spellEnd"/>
      <w:r>
        <w:rPr>
          <w:rFonts w:cs="Arial"/>
          <w:bCs/>
          <w:sz w:val="19"/>
          <w:szCs w:val="19"/>
          <w:lang w:val="pt-BR"/>
        </w:rPr>
        <w:t xml:space="preserve">, </w:t>
      </w:r>
      <w:r w:rsidR="00754CE4" w:rsidRPr="00190020">
        <w:rPr>
          <w:rFonts w:cs="Arial"/>
          <w:bCs/>
          <w:sz w:val="19"/>
          <w:szCs w:val="19"/>
          <w:lang w:val="pt-BR"/>
        </w:rPr>
        <w:t>Brasil</w:t>
      </w:r>
    </w:p>
    <w:p w14:paraId="7C88FC25" w14:textId="028E7116" w:rsidR="003B3323" w:rsidRDefault="00000000" w:rsidP="00754CE4">
      <w:pPr>
        <w:jc w:val="left"/>
        <w:rPr>
          <w:rFonts w:cs="Arial"/>
          <w:bCs/>
          <w:sz w:val="19"/>
          <w:szCs w:val="19"/>
          <w:lang w:val="pt-BR"/>
        </w:rPr>
      </w:pPr>
      <w:hyperlink r:id="rId8" w:history="1">
        <w:r w:rsidR="00172D26" w:rsidRPr="00FA4091">
          <w:rPr>
            <w:rStyle w:val="Hyperlink"/>
            <w:rFonts w:cs="Arial"/>
            <w:bCs/>
            <w:sz w:val="19"/>
            <w:szCs w:val="19"/>
            <w:lang w:val="pt-BR"/>
          </w:rPr>
          <w:t>wagnercefetmg@gmail.com</w:t>
        </w:r>
      </w:hyperlink>
    </w:p>
    <w:p w14:paraId="497F472C" w14:textId="77777777" w:rsidR="00754CE4" w:rsidRPr="00190020" w:rsidRDefault="00754CE4" w:rsidP="00754CE4">
      <w:pPr>
        <w:jc w:val="left"/>
        <w:rPr>
          <w:rFonts w:cs="Arial"/>
          <w:bCs/>
          <w:sz w:val="19"/>
          <w:szCs w:val="19"/>
          <w:lang w:val="pt-BR"/>
        </w:rPr>
      </w:pPr>
    </w:p>
    <w:p w14:paraId="07B8B88F" w14:textId="77777777" w:rsidR="00085F26" w:rsidRDefault="00085F26" w:rsidP="00C60068">
      <w:pPr>
        <w:jc w:val="left"/>
        <w:rPr>
          <w:rFonts w:cs="Arial"/>
          <w:b/>
          <w:sz w:val="19"/>
          <w:szCs w:val="19"/>
          <w:lang w:val="pt-BR"/>
        </w:rPr>
      </w:pPr>
      <w:proofErr w:type="spellStart"/>
      <w:r w:rsidRPr="00085F26">
        <w:rPr>
          <w:rFonts w:cs="Arial"/>
          <w:b/>
          <w:sz w:val="19"/>
          <w:szCs w:val="19"/>
          <w:lang w:val="pt-BR"/>
        </w:rPr>
        <w:t>Nairana</w:t>
      </w:r>
      <w:proofErr w:type="spellEnd"/>
      <w:r w:rsidRPr="00085F26">
        <w:rPr>
          <w:rFonts w:cs="Arial"/>
          <w:b/>
          <w:sz w:val="19"/>
          <w:szCs w:val="19"/>
          <w:lang w:val="pt-BR"/>
        </w:rPr>
        <w:t xml:space="preserve"> </w:t>
      </w:r>
      <w:proofErr w:type="spellStart"/>
      <w:r w:rsidRPr="00085F26">
        <w:rPr>
          <w:rFonts w:cs="Arial"/>
          <w:b/>
          <w:sz w:val="19"/>
          <w:szCs w:val="19"/>
          <w:lang w:val="pt-BR"/>
        </w:rPr>
        <w:t>Radtke</w:t>
      </w:r>
      <w:proofErr w:type="spellEnd"/>
      <w:r w:rsidRPr="00085F26">
        <w:rPr>
          <w:rFonts w:cs="Arial"/>
          <w:b/>
          <w:sz w:val="19"/>
          <w:szCs w:val="19"/>
          <w:lang w:val="pt-BR"/>
        </w:rPr>
        <w:t xml:space="preserve"> </w:t>
      </w:r>
      <w:proofErr w:type="spellStart"/>
      <w:r w:rsidRPr="00085F26">
        <w:rPr>
          <w:rFonts w:cs="Arial"/>
          <w:b/>
          <w:sz w:val="19"/>
          <w:szCs w:val="19"/>
          <w:lang w:val="pt-BR"/>
        </w:rPr>
        <w:t>Caneppele</w:t>
      </w:r>
      <w:proofErr w:type="spellEnd"/>
      <w:r w:rsidRPr="00085F26">
        <w:rPr>
          <w:rFonts w:cs="Arial"/>
          <w:b/>
          <w:sz w:val="19"/>
          <w:szCs w:val="19"/>
          <w:lang w:val="pt-BR"/>
        </w:rPr>
        <w:t xml:space="preserve"> </w:t>
      </w:r>
    </w:p>
    <w:p w14:paraId="111F6EA4" w14:textId="77777777" w:rsidR="00085F26" w:rsidRPr="00190020" w:rsidRDefault="00085F26" w:rsidP="00085F26">
      <w:pPr>
        <w:jc w:val="left"/>
        <w:rPr>
          <w:rFonts w:cs="Arial"/>
          <w:bCs/>
          <w:sz w:val="19"/>
          <w:szCs w:val="19"/>
          <w:lang w:val="pt-BR"/>
        </w:rPr>
      </w:pPr>
      <w:r w:rsidRPr="00B97A55">
        <w:rPr>
          <w:rFonts w:cs="Arial"/>
          <w:bCs/>
          <w:sz w:val="19"/>
          <w:szCs w:val="19"/>
          <w:lang w:val="pt-BR"/>
        </w:rPr>
        <w:t xml:space="preserve">Centro Universitário </w:t>
      </w:r>
      <w:proofErr w:type="spellStart"/>
      <w:r w:rsidRPr="00B97A55">
        <w:rPr>
          <w:rFonts w:cs="Arial"/>
          <w:bCs/>
          <w:sz w:val="19"/>
          <w:szCs w:val="19"/>
          <w:lang w:val="pt-BR"/>
        </w:rPr>
        <w:t>Unihorizontes</w:t>
      </w:r>
      <w:proofErr w:type="spellEnd"/>
      <w:r>
        <w:rPr>
          <w:rFonts w:cs="Arial"/>
          <w:bCs/>
          <w:sz w:val="19"/>
          <w:szCs w:val="19"/>
          <w:lang w:val="pt-BR"/>
        </w:rPr>
        <w:t xml:space="preserve">, </w:t>
      </w:r>
      <w:r w:rsidRPr="00190020">
        <w:rPr>
          <w:rFonts w:cs="Arial"/>
          <w:bCs/>
          <w:sz w:val="19"/>
          <w:szCs w:val="19"/>
          <w:lang w:val="pt-BR"/>
        </w:rPr>
        <w:t>Brasil</w:t>
      </w:r>
    </w:p>
    <w:p w14:paraId="4DE72C62" w14:textId="61652D50" w:rsidR="00C60068" w:rsidRDefault="00000000" w:rsidP="00C60068">
      <w:pPr>
        <w:jc w:val="left"/>
        <w:rPr>
          <w:rFonts w:cs="Arial"/>
          <w:bCs/>
          <w:sz w:val="19"/>
          <w:szCs w:val="19"/>
          <w:lang w:val="pt-BR"/>
        </w:rPr>
      </w:pPr>
      <w:hyperlink r:id="rId9" w:history="1">
        <w:r w:rsidR="00172D26" w:rsidRPr="00FA4091">
          <w:rPr>
            <w:rStyle w:val="Hyperlink"/>
            <w:rFonts w:cs="Arial"/>
            <w:bCs/>
            <w:sz w:val="19"/>
            <w:szCs w:val="19"/>
            <w:lang w:val="pt-BR"/>
          </w:rPr>
          <w:t>nacaneppele@hotmail.com</w:t>
        </w:r>
      </w:hyperlink>
    </w:p>
    <w:p w14:paraId="1FC10FF7" w14:textId="77777777" w:rsidR="00754CE4" w:rsidRPr="00190020" w:rsidRDefault="00754CE4" w:rsidP="00754CE4">
      <w:pPr>
        <w:jc w:val="left"/>
        <w:rPr>
          <w:rFonts w:cs="Arial"/>
          <w:bCs/>
          <w:sz w:val="19"/>
          <w:szCs w:val="19"/>
          <w:lang w:val="pt-BR"/>
        </w:rPr>
      </w:pPr>
    </w:p>
    <w:p w14:paraId="0DFB0CF4" w14:textId="0D374385" w:rsidR="00C60068" w:rsidRPr="00190020" w:rsidRDefault="006E1623" w:rsidP="00754CE4">
      <w:pPr>
        <w:jc w:val="left"/>
        <w:rPr>
          <w:rFonts w:cs="Arial"/>
          <w:b/>
          <w:sz w:val="19"/>
          <w:szCs w:val="19"/>
          <w:lang w:val="pt-BR"/>
        </w:rPr>
      </w:pPr>
      <w:r w:rsidRPr="006E1623">
        <w:rPr>
          <w:rFonts w:cs="Arial"/>
          <w:b/>
          <w:sz w:val="19"/>
          <w:szCs w:val="19"/>
          <w:lang w:val="pt-BR"/>
        </w:rPr>
        <w:t>Gustavo Rodrigues Cunha</w:t>
      </w:r>
    </w:p>
    <w:p w14:paraId="3940B239" w14:textId="1DEFB1AC" w:rsidR="00C60068" w:rsidRPr="00190020" w:rsidRDefault="00555B92" w:rsidP="00C60068">
      <w:pPr>
        <w:jc w:val="left"/>
        <w:rPr>
          <w:rFonts w:cs="Arial"/>
          <w:bCs/>
          <w:sz w:val="19"/>
          <w:szCs w:val="19"/>
          <w:lang w:val="pt-BR"/>
        </w:rPr>
      </w:pPr>
      <w:r w:rsidRPr="00555B92">
        <w:rPr>
          <w:rFonts w:cs="Arial"/>
          <w:bCs/>
          <w:sz w:val="19"/>
          <w:szCs w:val="19"/>
          <w:lang w:val="pt-BR"/>
        </w:rPr>
        <w:t>Universidade do Estado de Minas Gerais</w:t>
      </w:r>
      <w:r w:rsidR="00C60068" w:rsidRPr="00190020">
        <w:rPr>
          <w:rFonts w:cs="Arial"/>
          <w:bCs/>
          <w:sz w:val="19"/>
          <w:szCs w:val="19"/>
          <w:lang w:val="pt-BR"/>
        </w:rPr>
        <w:t xml:space="preserve"> (</w:t>
      </w:r>
      <w:r w:rsidR="00172D26">
        <w:rPr>
          <w:rFonts w:cs="Arial"/>
          <w:bCs/>
          <w:sz w:val="19"/>
          <w:szCs w:val="19"/>
          <w:lang w:val="pt-BR"/>
        </w:rPr>
        <w:t>UEMG</w:t>
      </w:r>
      <w:r w:rsidR="00C60068" w:rsidRPr="00190020">
        <w:rPr>
          <w:rFonts w:cs="Arial"/>
          <w:bCs/>
          <w:sz w:val="19"/>
          <w:szCs w:val="19"/>
          <w:lang w:val="pt-BR"/>
        </w:rPr>
        <w:t>), Brasil</w:t>
      </w:r>
    </w:p>
    <w:p w14:paraId="3169A679" w14:textId="77CA8281" w:rsidR="00754CE4" w:rsidRDefault="00000000" w:rsidP="00754CE4">
      <w:pPr>
        <w:jc w:val="left"/>
        <w:rPr>
          <w:rFonts w:cs="Arial"/>
          <w:bCs/>
          <w:sz w:val="19"/>
          <w:szCs w:val="19"/>
          <w:lang w:val="pt-BR"/>
        </w:rPr>
      </w:pPr>
      <w:hyperlink r:id="rId10" w:history="1">
        <w:r w:rsidR="00172D26" w:rsidRPr="00FA4091">
          <w:rPr>
            <w:rStyle w:val="Hyperlink"/>
            <w:rFonts w:cs="Arial"/>
            <w:bCs/>
            <w:sz w:val="19"/>
            <w:szCs w:val="19"/>
            <w:lang w:val="pt-BR"/>
          </w:rPr>
          <w:t>gustavo.cunha@uemg.br</w:t>
        </w:r>
      </w:hyperlink>
    </w:p>
    <w:p w14:paraId="29E17A15" w14:textId="77777777" w:rsidR="00172D26" w:rsidRPr="00190020" w:rsidRDefault="00172D26" w:rsidP="00754CE4">
      <w:pPr>
        <w:jc w:val="left"/>
        <w:rPr>
          <w:rFonts w:cs="Arial"/>
          <w:bCs/>
          <w:sz w:val="19"/>
          <w:szCs w:val="19"/>
          <w:lang w:val="pt-BR"/>
        </w:rPr>
      </w:pPr>
    </w:p>
    <w:p w14:paraId="0E3136B0" w14:textId="35B2E2DC" w:rsidR="003C3035" w:rsidRPr="003C3035" w:rsidRDefault="00A93187" w:rsidP="003C3035">
      <w:pPr>
        <w:rPr>
          <w:rFonts w:cs="Arial"/>
          <w:sz w:val="19"/>
          <w:szCs w:val="19"/>
          <w:highlight w:val="yellow"/>
          <w:lang w:val="pt-BR"/>
        </w:rPr>
      </w:pPr>
      <w:r w:rsidRPr="00190020">
        <w:rPr>
          <w:rFonts w:cs="Arial"/>
          <w:color w:val="FF0000"/>
          <w:sz w:val="19"/>
          <w:szCs w:val="19"/>
          <w:highlight w:val="yellow"/>
          <w:lang w:val="pt-BR"/>
        </w:rPr>
        <w:br/>
      </w:r>
      <w:r w:rsidR="003C3035" w:rsidRPr="00D93B58">
        <w:rPr>
          <w:rFonts w:cs="Arial"/>
          <w:b/>
          <w:bCs/>
          <w:sz w:val="19"/>
          <w:szCs w:val="19"/>
          <w:lang w:val="pt-BR"/>
        </w:rPr>
        <w:t>Submissão</w:t>
      </w:r>
      <w:r w:rsidR="003C3035" w:rsidRPr="00D93B58">
        <w:rPr>
          <w:rFonts w:cs="Arial"/>
          <w:sz w:val="19"/>
          <w:szCs w:val="19"/>
          <w:lang w:val="pt-BR"/>
        </w:rPr>
        <w:t xml:space="preserve">: </w:t>
      </w:r>
      <w:r w:rsidR="00D93B58" w:rsidRPr="00D93B58">
        <w:rPr>
          <w:rFonts w:cs="Arial"/>
          <w:sz w:val="19"/>
          <w:szCs w:val="19"/>
          <w:lang w:val="pt-BR"/>
        </w:rPr>
        <w:t>20</w:t>
      </w:r>
      <w:r w:rsidR="00496157">
        <w:rPr>
          <w:rFonts w:cs="Arial"/>
          <w:sz w:val="19"/>
          <w:szCs w:val="19"/>
          <w:lang w:val="pt-BR"/>
        </w:rPr>
        <w:t>.03.</w:t>
      </w:r>
      <w:r w:rsidR="00D93B58" w:rsidRPr="00D93B58">
        <w:rPr>
          <w:rFonts w:cs="Arial"/>
          <w:sz w:val="19"/>
          <w:szCs w:val="19"/>
          <w:lang w:val="pt-BR"/>
        </w:rPr>
        <w:t>2023</w:t>
      </w:r>
      <w:r w:rsidR="003C3035" w:rsidRPr="00D93B58">
        <w:rPr>
          <w:rFonts w:cs="Arial"/>
          <w:sz w:val="19"/>
          <w:szCs w:val="19"/>
          <w:lang w:val="pt-BR"/>
        </w:rPr>
        <w:t xml:space="preserve">. </w:t>
      </w:r>
      <w:r w:rsidR="003C3035" w:rsidRPr="00D93B58">
        <w:rPr>
          <w:rFonts w:cs="Arial"/>
          <w:b/>
          <w:bCs/>
          <w:sz w:val="19"/>
          <w:szCs w:val="19"/>
          <w:lang w:val="pt-BR"/>
        </w:rPr>
        <w:t>Aprovação</w:t>
      </w:r>
      <w:r w:rsidR="003C3035" w:rsidRPr="00D93B58">
        <w:rPr>
          <w:rFonts w:cs="Arial"/>
          <w:sz w:val="19"/>
          <w:szCs w:val="19"/>
          <w:lang w:val="pt-BR"/>
        </w:rPr>
        <w:t>:</w:t>
      </w:r>
      <w:r w:rsidR="003C3035" w:rsidRPr="00D93B58">
        <w:rPr>
          <w:rFonts w:cs="Arial"/>
          <w:b/>
          <w:bCs/>
          <w:sz w:val="19"/>
          <w:szCs w:val="19"/>
          <w:lang w:val="pt-BR"/>
        </w:rPr>
        <w:t xml:space="preserve"> </w:t>
      </w:r>
      <w:r w:rsidR="00150F2B" w:rsidRPr="00D93B58">
        <w:rPr>
          <w:rFonts w:cs="Arial"/>
          <w:sz w:val="19"/>
          <w:szCs w:val="19"/>
          <w:lang w:val="pt-BR"/>
        </w:rPr>
        <w:t>18</w:t>
      </w:r>
      <w:r w:rsidR="00496157">
        <w:rPr>
          <w:rFonts w:cs="Arial"/>
          <w:sz w:val="19"/>
          <w:szCs w:val="19"/>
          <w:lang w:val="pt-BR"/>
        </w:rPr>
        <w:t>.08.</w:t>
      </w:r>
      <w:r w:rsidR="00150F2B" w:rsidRPr="00D93B58">
        <w:rPr>
          <w:rFonts w:cs="Arial"/>
          <w:sz w:val="19"/>
          <w:szCs w:val="19"/>
          <w:lang w:val="pt-BR"/>
        </w:rPr>
        <w:t>2023</w:t>
      </w:r>
      <w:r w:rsidR="003C3035" w:rsidRPr="00D93B58">
        <w:rPr>
          <w:rFonts w:cs="Arial"/>
          <w:sz w:val="19"/>
          <w:szCs w:val="19"/>
          <w:lang w:val="pt-BR"/>
        </w:rPr>
        <w:t xml:space="preserve">. </w:t>
      </w:r>
      <w:r w:rsidR="003C3035" w:rsidRPr="00496157">
        <w:rPr>
          <w:rFonts w:cs="Arial"/>
          <w:b/>
          <w:bCs/>
          <w:sz w:val="19"/>
          <w:szCs w:val="19"/>
          <w:lang w:val="pt-BR"/>
        </w:rPr>
        <w:t>Publicação</w:t>
      </w:r>
      <w:r w:rsidR="003C3035" w:rsidRPr="00496157">
        <w:rPr>
          <w:rFonts w:cs="Arial"/>
          <w:sz w:val="19"/>
          <w:szCs w:val="19"/>
          <w:lang w:val="pt-BR"/>
        </w:rPr>
        <w:t xml:space="preserve">: </w:t>
      </w:r>
      <w:r w:rsidR="00496157" w:rsidRPr="00496157">
        <w:rPr>
          <w:rFonts w:cs="Arial"/>
          <w:sz w:val="19"/>
          <w:szCs w:val="19"/>
          <w:lang w:val="pt-BR"/>
        </w:rPr>
        <w:t>26.11.</w:t>
      </w:r>
      <w:r w:rsidR="003C3035" w:rsidRPr="00496157">
        <w:rPr>
          <w:rFonts w:cs="Arial"/>
          <w:sz w:val="19"/>
          <w:szCs w:val="19"/>
          <w:lang w:val="pt-BR"/>
        </w:rPr>
        <w:t>202</w:t>
      </w:r>
      <w:r w:rsidR="0067372A" w:rsidRPr="00496157">
        <w:rPr>
          <w:rFonts w:cs="Arial"/>
          <w:sz w:val="19"/>
          <w:szCs w:val="19"/>
          <w:lang w:val="pt-BR"/>
        </w:rPr>
        <w:t>3</w:t>
      </w:r>
      <w:r w:rsidR="003C3035" w:rsidRPr="00496157">
        <w:rPr>
          <w:rFonts w:cs="Arial"/>
          <w:sz w:val="19"/>
          <w:szCs w:val="19"/>
          <w:lang w:val="pt-BR"/>
        </w:rPr>
        <w:t>.</w:t>
      </w:r>
      <w:r w:rsidR="003C3035" w:rsidRPr="003C3035">
        <w:rPr>
          <w:rFonts w:cs="Arial"/>
          <w:sz w:val="19"/>
          <w:szCs w:val="19"/>
          <w:highlight w:val="yellow"/>
          <w:lang w:val="pt-BR"/>
        </w:rPr>
        <w:t xml:space="preserve"> </w:t>
      </w:r>
    </w:p>
    <w:p w14:paraId="5B2DFFB8" w14:textId="77777777" w:rsidR="00760023" w:rsidRPr="00F109E9" w:rsidRDefault="003C3035" w:rsidP="003C3035">
      <w:pPr>
        <w:rPr>
          <w:rFonts w:cs="Arial"/>
          <w:sz w:val="19"/>
          <w:szCs w:val="19"/>
          <w:lang w:val="pt-BR"/>
        </w:rPr>
      </w:pPr>
      <w:r w:rsidRPr="00F109E9">
        <w:rPr>
          <w:rFonts w:cs="Arial"/>
          <w:b/>
          <w:bCs/>
          <w:sz w:val="19"/>
          <w:szCs w:val="19"/>
          <w:lang w:val="pt-BR"/>
        </w:rPr>
        <w:t>Sistema de avaliação</w:t>
      </w:r>
      <w:r w:rsidRPr="00F109E9">
        <w:rPr>
          <w:rFonts w:cs="Arial"/>
          <w:sz w:val="19"/>
          <w:szCs w:val="19"/>
          <w:lang w:val="pt-BR"/>
        </w:rPr>
        <w:t xml:space="preserve">: </w:t>
      </w:r>
      <w:r w:rsidRPr="00F109E9">
        <w:rPr>
          <w:rFonts w:cs="Arial"/>
          <w:i/>
          <w:iCs/>
          <w:sz w:val="19"/>
          <w:szCs w:val="19"/>
          <w:lang w:val="pt-BR"/>
        </w:rPr>
        <w:t xml:space="preserve">Double </w:t>
      </w:r>
      <w:proofErr w:type="spellStart"/>
      <w:r w:rsidRPr="00F109E9">
        <w:rPr>
          <w:rFonts w:cs="Arial"/>
          <w:i/>
          <w:iCs/>
          <w:sz w:val="19"/>
          <w:szCs w:val="19"/>
          <w:lang w:val="pt-BR"/>
        </w:rPr>
        <w:t>blind</w:t>
      </w:r>
      <w:proofErr w:type="spellEnd"/>
      <w:r w:rsidRPr="00F109E9">
        <w:rPr>
          <w:rFonts w:cs="Arial"/>
          <w:i/>
          <w:iCs/>
          <w:sz w:val="19"/>
          <w:szCs w:val="19"/>
          <w:lang w:val="pt-BR"/>
        </w:rPr>
        <w:t xml:space="preserve"> review</w:t>
      </w:r>
      <w:r w:rsidRPr="00F109E9">
        <w:rPr>
          <w:rFonts w:cs="Arial"/>
          <w:sz w:val="19"/>
          <w:szCs w:val="19"/>
          <w:lang w:val="pt-BR"/>
        </w:rPr>
        <w:t xml:space="preserve">. </w:t>
      </w:r>
      <w:r w:rsidRPr="00F109E9">
        <w:rPr>
          <w:rFonts w:cs="Arial"/>
          <w:b/>
          <w:sz w:val="19"/>
          <w:szCs w:val="19"/>
          <w:lang w:val="pt-BR"/>
        </w:rPr>
        <w:t>Centro Universitário UNA</w:t>
      </w:r>
      <w:r w:rsidRPr="00F109E9">
        <w:rPr>
          <w:rFonts w:cs="Arial"/>
          <w:sz w:val="19"/>
          <w:szCs w:val="19"/>
          <w:lang w:val="pt-BR"/>
        </w:rPr>
        <w:t xml:space="preserve">, Belo Horizonte - MG, Brasil. </w:t>
      </w:r>
    </w:p>
    <w:p w14:paraId="110BB9CF" w14:textId="4ECAF536" w:rsidR="003C3035" w:rsidRPr="00205777" w:rsidRDefault="003C3035" w:rsidP="003C3035">
      <w:pPr>
        <w:rPr>
          <w:rFonts w:cs="Arial"/>
          <w:sz w:val="19"/>
          <w:szCs w:val="19"/>
          <w:lang w:val="pt-BR"/>
        </w:rPr>
      </w:pPr>
      <w:r w:rsidRPr="00F109E9">
        <w:rPr>
          <w:rFonts w:cs="Arial"/>
          <w:b/>
          <w:sz w:val="19"/>
          <w:szCs w:val="19"/>
          <w:lang w:val="pt-BR"/>
        </w:rPr>
        <w:t>Editor</w:t>
      </w:r>
      <w:r w:rsidR="00FD5141" w:rsidRPr="00F109E9">
        <w:rPr>
          <w:rFonts w:cs="Arial"/>
          <w:b/>
          <w:sz w:val="19"/>
          <w:szCs w:val="19"/>
          <w:lang w:val="pt-BR"/>
        </w:rPr>
        <w:t>a</w:t>
      </w:r>
      <w:r w:rsidRPr="00F109E9">
        <w:rPr>
          <w:rFonts w:cs="Arial"/>
          <w:b/>
          <w:sz w:val="19"/>
          <w:szCs w:val="19"/>
          <w:lang w:val="pt-BR"/>
        </w:rPr>
        <w:t xml:space="preserve"> chefe:</w:t>
      </w:r>
      <w:r w:rsidRPr="00F109E9">
        <w:rPr>
          <w:rFonts w:cs="Arial"/>
          <w:sz w:val="19"/>
          <w:szCs w:val="19"/>
          <w:lang w:val="pt-BR"/>
        </w:rPr>
        <w:t xml:space="preserve"> Prof</w:t>
      </w:r>
      <w:r w:rsidR="00FD5141" w:rsidRPr="00F109E9">
        <w:rPr>
          <w:rFonts w:cs="Arial"/>
          <w:sz w:val="19"/>
          <w:szCs w:val="19"/>
          <w:lang w:val="pt-BR"/>
        </w:rPr>
        <w:t>a</w:t>
      </w:r>
      <w:r w:rsidRPr="00F109E9">
        <w:rPr>
          <w:rFonts w:cs="Arial"/>
          <w:sz w:val="19"/>
          <w:szCs w:val="19"/>
          <w:lang w:val="pt-BR"/>
        </w:rPr>
        <w:t>. Dr</w:t>
      </w:r>
      <w:r w:rsidR="00FD5141" w:rsidRPr="00F109E9">
        <w:rPr>
          <w:rFonts w:cs="Arial"/>
          <w:sz w:val="19"/>
          <w:szCs w:val="19"/>
          <w:lang w:val="pt-BR"/>
        </w:rPr>
        <w:t>a</w:t>
      </w:r>
      <w:r w:rsidRPr="00F109E9">
        <w:rPr>
          <w:rFonts w:cs="Arial"/>
          <w:sz w:val="19"/>
          <w:szCs w:val="19"/>
          <w:lang w:val="pt-BR"/>
        </w:rPr>
        <w:t xml:space="preserve">. </w:t>
      </w:r>
      <w:r w:rsidR="00FD5141" w:rsidRPr="00F109E9">
        <w:rPr>
          <w:rFonts w:cs="Arial"/>
          <w:sz w:val="19"/>
          <w:szCs w:val="19"/>
          <w:lang w:val="pt-BR"/>
        </w:rPr>
        <w:t>Daniela Viegas da Costa-Nascimento</w:t>
      </w:r>
    </w:p>
    <w:p w14:paraId="1009A958" w14:textId="09E3F2B3" w:rsidR="00F02439" w:rsidRPr="006B31AD" w:rsidRDefault="00F02439" w:rsidP="003C3035">
      <w:pPr>
        <w:jc w:val="left"/>
        <w:rPr>
          <w:rFonts w:cs="Arial"/>
          <w:highlight w:val="yellow"/>
          <w:lang w:val="pt-BR"/>
        </w:rPr>
      </w:pPr>
    </w:p>
    <w:p w14:paraId="5DB24B84" w14:textId="771B11D1" w:rsidR="00F02439" w:rsidRPr="00496157" w:rsidRDefault="00F02439" w:rsidP="00997683">
      <w:pPr>
        <w:autoSpaceDE w:val="0"/>
        <w:autoSpaceDN w:val="0"/>
        <w:adjustRightInd w:val="0"/>
        <w:rPr>
          <w:rFonts w:cs="Arial"/>
          <w:sz w:val="19"/>
          <w:szCs w:val="19"/>
          <w:lang w:val="pt-BR"/>
        </w:rPr>
      </w:pPr>
      <w:r w:rsidRPr="00496157">
        <w:rPr>
          <w:rFonts w:cs="Arial"/>
          <w:sz w:val="19"/>
          <w:szCs w:val="19"/>
          <w:lang w:val="pt-BR"/>
        </w:rPr>
        <w:t>Este artigo encontra-se disponível no</w:t>
      </w:r>
      <w:r w:rsidR="00C036A5" w:rsidRPr="00496157">
        <w:rPr>
          <w:rFonts w:cs="Arial"/>
          <w:sz w:val="19"/>
          <w:szCs w:val="19"/>
          <w:lang w:val="pt-BR"/>
        </w:rPr>
        <w:t xml:space="preserve"> seguinte</w:t>
      </w:r>
      <w:r w:rsidRPr="00496157">
        <w:rPr>
          <w:rFonts w:cs="Arial"/>
          <w:sz w:val="19"/>
          <w:szCs w:val="19"/>
          <w:lang w:val="pt-BR"/>
        </w:rPr>
        <w:t xml:space="preserve"> endereço eletrônic</w:t>
      </w:r>
      <w:r w:rsidR="00C036A5" w:rsidRPr="00496157">
        <w:rPr>
          <w:rFonts w:cs="Arial"/>
          <w:sz w:val="19"/>
          <w:szCs w:val="19"/>
          <w:lang w:val="pt-BR"/>
        </w:rPr>
        <w:t>o</w:t>
      </w:r>
      <w:r w:rsidRPr="00496157">
        <w:rPr>
          <w:rFonts w:cs="Arial"/>
          <w:sz w:val="19"/>
          <w:szCs w:val="19"/>
          <w:lang w:val="pt-BR"/>
        </w:rPr>
        <w:t>:</w:t>
      </w:r>
    </w:p>
    <w:p w14:paraId="76A08DE5" w14:textId="23DCEC1C" w:rsidR="009C3D21" w:rsidRPr="00190020" w:rsidRDefault="00C60068" w:rsidP="00997683">
      <w:pPr>
        <w:rPr>
          <w:rFonts w:cs="Arial"/>
          <w:sz w:val="19"/>
          <w:szCs w:val="19"/>
          <w:lang w:val="pt-BR"/>
        </w:rPr>
      </w:pPr>
      <w:r w:rsidRPr="00496157">
        <w:rPr>
          <w:rFonts w:cs="Arial"/>
          <w:sz w:val="19"/>
          <w:szCs w:val="19"/>
          <w:lang w:val="pt-BR"/>
        </w:rPr>
        <w:t>http://revistas.una.br/index.php/reuna/article/view/</w:t>
      </w:r>
      <w:r w:rsidR="00496157">
        <w:rPr>
          <w:rFonts w:cs="Arial"/>
          <w:sz w:val="19"/>
          <w:szCs w:val="19"/>
          <w:lang w:val="pt-BR"/>
        </w:rPr>
        <w:t>1479</w:t>
      </w:r>
      <w:r w:rsidRPr="00190020">
        <w:rPr>
          <w:rFonts w:cs="Arial"/>
          <w:sz w:val="19"/>
          <w:szCs w:val="19"/>
          <w:lang w:val="pt-BR"/>
        </w:rPr>
        <w:t xml:space="preserve"> </w:t>
      </w:r>
    </w:p>
    <w:p w14:paraId="77BCFB2D" w14:textId="554A5822" w:rsidR="00084A3D" w:rsidRPr="00190020" w:rsidRDefault="00084A3D" w:rsidP="00997683">
      <w:pPr>
        <w:pStyle w:val="HTMLPreformatted"/>
        <w:rPr>
          <w:lang w:val="pt-BR"/>
        </w:rPr>
      </w:pPr>
    </w:p>
    <w:p w14:paraId="2023E09A" w14:textId="77777777" w:rsidR="00BD47BC" w:rsidRPr="00190020" w:rsidRDefault="00BD47BC" w:rsidP="00997683">
      <w:pPr>
        <w:pStyle w:val="HTMLPreformatted"/>
        <w:rPr>
          <w:rFonts w:ascii="Times New Roman" w:hAnsi="Times New Roman" w:cs="Times New Roman"/>
          <w:color w:val="FF0000"/>
          <w:sz w:val="24"/>
          <w:szCs w:val="24"/>
          <w:lang w:val="pt-BR"/>
        </w:rPr>
      </w:pPr>
    </w:p>
    <w:p w14:paraId="3012B4C1" w14:textId="07B6F06C" w:rsidR="00003608" w:rsidRPr="00190020" w:rsidRDefault="00003608" w:rsidP="00997683">
      <w:pPr>
        <w:pStyle w:val="HTMLPreformatted"/>
        <w:rPr>
          <w:rFonts w:ascii="Times New Roman" w:hAnsi="Times New Roman" w:cs="Times New Roman"/>
          <w:color w:val="FF0000"/>
          <w:sz w:val="24"/>
          <w:szCs w:val="24"/>
          <w:lang w:val="pt-BR"/>
        </w:rPr>
      </w:pPr>
    </w:p>
    <w:p w14:paraId="697DDEE3" w14:textId="77777777" w:rsidR="00C60068" w:rsidRPr="00190020" w:rsidRDefault="00C60068" w:rsidP="00C60068">
      <w:pPr>
        <w:pStyle w:val="HTMLPreformatted"/>
        <w:rPr>
          <w:rFonts w:ascii="Arial" w:hAnsi="Arial" w:cs="Arial"/>
          <w:b/>
          <w:bCs/>
          <w:sz w:val="24"/>
          <w:szCs w:val="24"/>
          <w:lang w:val="pt-BR"/>
        </w:rPr>
      </w:pPr>
      <w:r w:rsidRPr="00190020">
        <w:rPr>
          <w:rFonts w:ascii="Arial" w:hAnsi="Arial" w:cs="Arial"/>
          <w:b/>
          <w:bCs/>
          <w:sz w:val="24"/>
          <w:szCs w:val="24"/>
          <w:lang w:val="pt-BR"/>
        </w:rPr>
        <w:t>Resumo</w:t>
      </w:r>
    </w:p>
    <w:p w14:paraId="398EC8BA" w14:textId="77777777" w:rsidR="008F7BEA" w:rsidRPr="008F7BEA" w:rsidRDefault="008F7BEA" w:rsidP="008F7BEA">
      <w:pPr>
        <w:rPr>
          <w:rFonts w:cs="Arial"/>
          <w:color w:val="000000"/>
          <w:lang w:val="pt-BR"/>
        </w:rPr>
      </w:pPr>
      <w:r w:rsidRPr="008F7BEA">
        <w:rPr>
          <w:rFonts w:cs="Arial"/>
          <w:color w:val="000000"/>
          <w:lang w:val="pt-BR"/>
        </w:rPr>
        <w:t xml:space="preserve">As boas práticas da governança corporativa não podem ficar limitadas ao sistema empresarial, devem migrar para o Estado também. O objetivo deste artigo foi </w:t>
      </w:r>
      <w:r w:rsidRPr="008F7BEA">
        <w:rPr>
          <w:rFonts w:cs="Arial"/>
          <w:lang w:val="pt-BR"/>
        </w:rPr>
        <w:t>analisar as práticas de governança corporativa na percepção dos agentes de governança e dos stakeholders do CEFET-MG, campus Divinópolis, à luz dos mecanismos defendidos pelo Tribunal de Contas da União (TCU) liderança, estratégia e controle.</w:t>
      </w:r>
      <w:r w:rsidRPr="008F7BEA">
        <w:rPr>
          <w:rFonts w:cs="Arial"/>
          <w:color w:val="000000"/>
          <w:lang w:val="pt-BR"/>
        </w:rPr>
        <w:t xml:space="preserve"> </w:t>
      </w:r>
      <w:r w:rsidRPr="008F7BEA">
        <w:rPr>
          <w:rFonts w:cs="Arial"/>
          <w:lang w:val="pt-BR"/>
        </w:rPr>
        <w:t>Utilizou-se uma abordagem qualitativa e quantitativa. As técnicas de coleta de dados foram pesquisa documental, entrevista semiestruturada e aplicação de questionário estruturado. A instituição de ensino em análise atende parcialmente ao que recomenda o TCU com relação aos mecanismos de governança, carecendo de aprimoramento.</w:t>
      </w:r>
      <w:r w:rsidRPr="008F7BEA">
        <w:rPr>
          <w:rFonts w:cs="Arial"/>
          <w:color w:val="000000"/>
          <w:lang w:val="pt-BR"/>
        </w:rPr>
        <w:t xml:space="preserve"> Este estudo contribuiu ao ampliar e aprofundar o entendimento e a disseminação acerca das práticas de governança corporativa e sua relação, no âmbito brasileiro, com o setor público, </w:t>
      </w:r>
      <w:r w:rsidRPr="008F7BEA">
        <w:rPr>
          <w:rFonts w:cs="Arial"/>
          <w:i/>
          <w:color w:val="000000"/>
          <w:lang w:val="pt-BR"/>
        </w:rPr>
        <w:t>stakeholders</w:t>
      </w:r>
      <w:r w:rsidRPr="008F7BEA">
        <w:rPr>
          <w:rFonts w:cs="Arial"/>
          <w:color w:val="000000"/>
          <w:lang w:val="pt-BR"/>
        </w:rPr>
        <w:t xml:space="preserve"> </w:t>
      </w:r>
      <w:r w:rsidRPr="008F7BEA">
        <w:rPr>
          <w:rFonts w:cs="Arial"/>
          <w:i/>
          <w:color w:val="000000"/>
          <w:lang w:val="pt-BR"/>
        </w:rPr>
        <w:t xml:space="preserve">e </w:t>
      </w:r>
      <w:r w:rsidRPr="008F7BEA">
        <w:rPr>
          <w:rFonts w:cs="Arial"/>
          <w:color w:val="000000"/>
          <w:lang w:val="pt-BR"/>
        </w:rPr>
        <w:t>instituições de ensino.</w:t>
      </w:r>
    </w:p>
    <w:p w14:paraId="103201DB" w14:textId="05BB3C2F" w:rsidR="00C60068" w:rsidRPr="00720CB9" w:rsidRDefault="00C60068" w:rsidP="00720CB9">
      <w:pPr>
        <w:rPr>
          <w:rFonts w:cs="Arial"/>
          <w:lang w:val="pt-BR"/>
        </w:rPr>
      </w:pPr>
      <w:r w:rsidRPr="00190020">
        <w:rPr>
          <w:rFonts w:cs="Arial"/>
          <w:b/>
          <w:bCs/>
          <w:lang w:val="pt-BR"/>
        </w:rPr>
        <w:t xml:space="preserve">Palavras-chave: </w:t>
      </w:r>
      <w:r w:rsidR="00720CB9" w:rsidRPr="00584AA2">
        <w:rPr>
          <w:rFonts w:cs="Arial"/>
        </w:rPr>
        <w:t>Governança Corporativa; Práticas; Tribunal de Contas da União; Setor Público.</w:t>
      </w:r>
    </w:p>
    <w:p w14:paraId="2E53D269" w14:textId="77777777" w:rsidR="00C60068" w:rsidRPr="00190020" w:rsidRDefault="00C60068" w:rsidP="00997683">
      <w:pPr>
        <w:pStyle w:val="HTMLPreformatted"/>
        <w:rPr>
          <w:rFonts w:ascii="Times New Roman" w:hAnsi="Times New Roman" w:cs="Times New Roman"/>
          <w:color w:val="FF0000"/>
          <w:sz w:val="24"/>
          <w:szCs w:val="24"/>
          <w:lang w:val="pt-BR"/>
        </w:rPr>
      </w:pPr>
    </w:p>
    <w:p w14:paraId="7285357E" w14:textId="1B984FF9" w:rsidR="003F657C" w:rsidRPr="00496157" w:rsidRDefault="00DB288B" w:rsidP="00997683">
      <w:pPr>
        <w:pStyle w:val="HTMLPreformatted"/>
        <w:rPr>
          <w:rFonts w:ascii="Arial" w:hAnsi="Arial" w:cs="Arial"/>
          <w:b/>
          <w:bCs/>
          <w:color w:val="000000"/>
          <w:sz w:val="24"/>
          <w:szCs w:val="24"/>
          <w:lang w:val="en-US"/>
        </w:rPr>
      </w:pPr>
      <w:r w:rsidRPr="00496157">
        <w:rPr>
          <w:rFonts w:ascii="Arial" w:hAnsi="Arial" w:cs="Arial"/>
          <w:b/>
          <w:bCs/>
          <w:color w:val="000000"/>
          <w:sz w:val="24"/>
          <w:szCs w:val="24"/>
          <w:lang w:val="en-US"/>
        </w:rPr>
        <w:t>Abstract</w:t>
      </w:r>
    </w:p>
    <w:p w14:paraId="7C3D9579" w14:textId="77777777" w:rsidR="0005777B" w:rsidRPr="00584AA2" w:rsidRDefault="0005777B" w:rsidP="0005777B">
      <w:pPr>
        <w:rPr>
          <w:rFonts w:cs="Arial"/>
          <w:lang w:val="en-US"/>
        </w:rPr>
      </w:pPr>
      <w:r w:rsidRPr="00584AA2">
        <w:rPr>
          <w:rFonts w:cs="Arial"/>
          <w:lang w:val="en-US"/>
        </w:rPr>
        <w:t xml:space="preserve">Good corporate governance practices cannot be limited to the business system, they must also migrate to the State. The aim of this article was to analyze corporate governance practices in the perception of government agents and stakeholders at CEFET-MG, </w:t>
      </w:r>
      <w:proofErr w:type="spellStart"/>
      <w:r w:rsidRPr="00584AA2">
        <w:rPr>
          <w:rFonts w:cs="Arial"/>
          <w:lang w:val="en-US"/>
        </w:rPr>
        <w:t>Divinópolis</w:t>
      </w:r>
      <w:proofErr w:type="spellEnd"/>
      <w:r w:rsidRPr="00584AA2">
        <w:rPr>
          <w:rFonts w:cs="Arial"/>
          <w:lang w:val="en-US"/>
        </w:rPr>
        <w:t xml:space="preserve"> campus, in light of the mechanisms defended by the Federal Court of Accounts (FCA) leadership, strategy, and control. A qualitative and quantitative approach was used. Data collection techniques were documentary </w:t>
      </w:r>
      <w:r w:rsidRPr="00584AA2">
        <w:rPr>
          <w:rFonts w:cs="Arial"/>
          <w:lang w:val="en-US"/>
        </w:rPr>
        <w:lastRenderedPageBreak/>
        <w:t>research, semi-structured interview, and structured questionnaire. The educational institution under analysis partially complies with what FCA recommends regarding governance mechanisms, requiring improvement. This study contributed by expanding and deepening the understanding and dissemination of corporate governance practices and their relationship, in the Brazilian context, with the public sector, stakeholders, and educational institutions.</w:t>
      </w:r>
    </w:p>
    <w:p w14:paraId="246CCCD1" w14:textId="4DCE0DEC" w:rsidR="003F657C" w:rsidRPr="003576E5" w:rsidRDefault="00DB288B" w:rsidP="00997683">
      <w:pPr>
        <w:rPr>
          <w:rFonts w:cs="Arial"/>
          <w:color w:val="000000" w:themeColor="text1"/>
          <w:lang w:val="en-US"/>
        </w:rPr>
      </w:pPr>
      <w:r w:rsidRPr="003576E5">
        <w:rPr>
          <w:rFonts w:cs="Arial"/>
          <w:b/>
          <w:bCs/>
          <w:color w:val="000000" w:themeColor="text1"/>
          <w:lang w:val="en-US"/>
        </w:rPr>
        <w:t>Keywords</w:t>
      </w:r>
      <w:r w:rsidR="003F657C" w:rsidRPr="003576E5">
        <w:rPr>
          <w:rFonts w:cs="Arial"/>
          <w:color w:val="000000" w:themeColor="text1"/>
          <w:lang w:val="en-US"/>
        </w:rPr>
        <w:t xml:space="preserve">: </w:t>
      </w:r>
      <w:r w:rsidR="003576E5" w:rsidRPr="00584AA2">
        <w:rPr>
          <w:rFonts w:cs="Arial"/>
          <w:lang w:val="en-US"/>
        </w:rPr>
        <w:t>Corporate Governance; Practices; Federal Court of Accounts; Public Sector.</w:t>
      </w:r>
    </w:p>
    <w:p w14:paraId="50DDFC91" w14:textId="77777777" w:rsidR="00801953" w:rsidRPr="003576E5" w:rsidRDefault="00801953" w:rsidP="00997683">
      <w:pPr>
        <w:rPr>
          <w:rFonts w:cs="Arial"/>
          <w:b/>
          <w:bCs/>
          <w:lang w:val="en-US"/>
        </w:rPr>
      </w:pPr>
    </w:p>
    <w:p w14:paraId="1B876699" w14:textId="4AEED09F" w:rsidR="00A95416" w:rsidRDefault="00A95416" w:rsidP="00997683">
      <w:pPr>
        <w:pStyle w:val="Heading1"/>
        <w:jc w:val="left"/>
        <w:rPr>
          <w:szCs w:val="24"/>
        </w:rPr>
      </w:pPr>
      <w:bookmarkStart w:id="0" w:name="_Toc441814743"/>
      <w:r w:rsidRPr="00190020">
        <w:rPr>
          <w:szCs w:val="24"/>
        </w:rPr>
        <w:t xml:space="preserve">1. </w:t>
      </w:r>
      <w:bookmarkEnd w:id="0"/>
      <w:r w:rsidR="00C60068" w:rsidRPr="00190020">
        <w:rPr>
          <w:szCs w:val="24"/>
        </w:rPr>
        <w:t>Introdução</w:t>
      </w:r>
    </w:p>
    <w:p w14:paraId="0715AD34" w14:textId="77777777" w:rsidR="003576E5" w:rsidRDefault="003576E5" w:rsidP="003576E5">
      <w:pPr>
        <w:rPr>
          <w:lang w:val="pt-BR"/>
        </w:rPr>
      </w:pPr>
    </w:p>
    <w:p w14:paraId="7DA46FA3" w14:textId="77777777" w:rsidR="00795DCA" w:rsidRPr="00795DCA" w:rsidRDefault="00795DCA" w:rsidP="00795DCA">
      <w:pPr>
        <w:spacing w:before="120" w:after="120"/>
        <w:ind w:firstLine="709"/>
        <w:rPr>
          <w:rFonts w:cs="Arial"/>
          <w:color w:val="000000" w:themeColor="text1"/>
          <w:lang w:val="pt-BR"/>
        </w:rPr>
      </w:pPr>
      <w:r w:rsidRPr="00795DCA">
        <w:rPr>
          <w:rFonts w:cs="Arial"/>
          <w:color w:val="000000" w:themeColor="text1"/>
          <w:lang w:val="pt-BR"/>
        </w:rPr>
        <w:t xml:space="preserve">Os fundamentos do fenômeno organizacional denominado de Governança Corporativa, tiveram suas origens nos debates sobre a separação entre a propriedade e a direção das sociedades anônimas, analisados por Adolf A. Berle e Gardiner C. </w:t>
      </w:r>
      <w:proofErr w:type="spellStart"/>
      <w:r w:rsidRPr="00795DCA">
        <w:rPr>
          <w:rFonts w:cs="Arial"/>
          <w:color w:val="000000" w:themeColor="text1"/>
          <w:lang w:val="pt-BR"/>
        </w:rPr>
        <w:t>Means</w:t>
      </w:r>
      <w:proofErr w:type="spellEnd"/>
      <w:r w:rsidRPr="00795DCA">
        <w:rPr>
          <w:rFonts w:cs="Arial"/>
          <w:color w:val="000000" w:themeColor="text1"/>
          <w:lang w:val="pt-BR"/>
        </w:rPr>
        <w:t>, na década de 1930, em uma obra intitulada A Moderna Sociedade Anônima e a Propriedade Privada (</w:t>
      </w:r>
      <w:r w:rsidRPr="00795DCA">
        <w:rPr>
          <w:rFonts w:cs="Arial"/>
          <w:color w:val="000000" w:themeColor="text1"/>
          <w:shd w:val="clear" w:color="auto" w:fill="FFFFFF"/>
          <w:lang w:val="pt-BR"/>
        </w:rPr>
        <w:t>SOSCHINSKI ET AL., 2021)</w:t>
      </w:r>
      <w:r w:rsidRPr="00795DCA">
        <w:rPr>
          <w:rFonts w:cs="Arial"/>
          <w:color w:val="000000" w:themeColor="text1"/>
          <w:lang w:val="pt-BR"/>
        </w:rPr>
        <w:t xml:space="preserve">. Depois dos rudimentos criados por esses autores, surgiram três marcos históricos que formaram os pilares da moderna Governança Corporativa: o trabalho de Robert A. G. </w:t>
      </w:r>
      <w:proofErr w:type="spellStart"/>
      <w:r w:rsidRPr="00795DCA">
        <w:rPr>
          <w:rFonts w:cs="Arial"/>
          <w:color w:val="000000" w:themeColor="text1"/>
          <w:lang w:val="pt-BR"/>
        </w:rPr>
        <w:t>Monks</w:t>
      </w:r>
      <w:proofErr w:type="spellEnd"/>
      <w:r w:rsidRPr="00795DCA">
        <w:rPr>
          <w:rFonts w:cs="Arial"/>
          <w:color w:val="000000" w:themeColor="text1"/>
          <w:lang w:val="pt-BR"/>
        </w:rPr>
        <w:t xml:space="preserve">, em 1980; o Relatório </w:t>
      </w:r>
      <w:proofErr w:type="spellStart"/>
      <w:r w:rsidRPr="00795DCA">
        <w:rPr>
          <w:rFonts w:cs="Arial"/>
          <w:color w:val="000000" w:themeColor="text1"/>
          <w:lang w:val="pt-BR"/>
        </w:rPr>
        <w:t>Cadbury</w:t>
      </w:r>
      <w:proofErr w:type="spellEnd"/>
      <w:r w:rsidRPr="00795DCA">
        <w:rPr>
          <w:rFonts w:cs="Arial"/>
          <w:color w:val="000000" w:themeColor="text1"/>
          <w:lang w:val="pt-BR"/>
        </w:rPr>
        <w:t>, editado em 1992; e a publicação dos princípios da Organização Econômica de Cooperação e Desenvolvimento (OECD) no ano de 1999 (</w:t>
      </w:r>
      <w:r w:rsidRPr="00795DCA">
        <w:rPr>
          <w:rFonts w:cs="Arial"/>
          <w:color w:val="000000" w:themeColor="text1"/>
          <w:shd w:val="clear" w:color="auto" w:fill="FFFFFF"/>
          <w:lang w:val="pt-BR"/>
        </w:rPr>
        <w:t>DA SILVA JUNIOR; DE OLIVEIRA MARTINS; MUNIZ, 2009)</w:t>
      </w:r>
    </w:p>
    <w:p w14:paraId="285BC9DC" w14:textId="77777777" w:rsidR="00795DCA" w:rsidRPr="00795DCA" w:rsidRDefault="00795DCA" w:rsidP="00795DCA">
      <w:pPr>
        <w:suppressAutoHyphens/>
        <w:spacing w:before="120" w:after="120"/>
        <w:ind w:firstLine="709"/>
        <w:rPr>
          <w:rFonts w:eastAsia="SimSun" w:cs="Arial"/>
          <w:color w:val="000000" w:themeColor="text1"/>
          <w:lang w:val="pt-BR"/>
        </w:rPr>
      </w:pPr>
      <w:r w:rsidRPr="00795DCA">
        <w:rPr>
          <w:rFonts w:eastAsia="SimSun" w:cs="Arial"/>
          <w:color w:val="000000" w:themeColor="text1"/>
          <w:lang w:val="pt-BR"/>
        </w:rPr>
        <w:t>No Brasil, a ênfase nos debates sobre Governança Corporativa iniciou em meados da década 1990, principalmente com a criação do Instituto Brasileiro de Governança Corporativa (IBGC). Segundo o IBGC, os princípios básicos da Governança Corporativa que, se adotados, resultarão em boa governabilidade e otimização do valor da organização em longo prazo são: transparência, equidade, prestação de contas e a responsabilidade corporativa (IBGC, 2015).</w:t>
      </w:r>
    </w:p>
    <w:p w14:paraId="645BCA52" w14:textId="77777777" w:rsidR="00795DCA" w:rsidRPr="00795DCA" w:rsidRDefault="00795DCA" w:rsidP="00795DCA">
      <w:pPr>
        <w:spacing w:before="120" w:after="120"/>
        <w:ind w:firstLine="709"/>
        <w:rPr>
          <w:rFonts w:cs="Arial"/>
          <w:color w:val="000000" w:themeColor="text1"/>
          <w:lang w:val="pt-BR"/>
        </w:rPr>
      </w:pPr>
      <w:r w:rsidRPr="00795DCA">
        <w:rPr>
          <w:rFonts w:cs="Arial"/>
          <w:color w:val="000000" w:themeColor="text1"/>
          <w:lang w:val="pt-BR"/>
        </w:rPr>
        <w:t>A disseminação e a prática da Governança Corporativa ajudarão a construir um mundo melhor (ANDRADE; ROSSETTI, 2009) e seus fundamentos não podem ficar limitados ao sistema empresarial, devem migrar para o Estado também.   Considerada como um instrumento determinante do desenvolvimento sustentável nas dimensões econômica, ambiental e social das organizações privadas (</w:t>
      </w:r>
      <w:r w:rsidRPr="00795DCA">
        <w:rPr>
          <w:rFonts w:cs="Arial"/>
          <w:color w:val="000000" w:themeColor="text1"/>
          <w:shd w:val="clear" w:color="auto" w:fill="FFFFFF"/>
          <w:lang w:val="pt-BR"/>
        </w:rPr>
        <w:t>BUSSLER ET AL., 2017)</w:t>
      </w:r>
      <w:r w:rsidRPr="00795DCA">
        <w:rPr>
          <w:rFonts w:cs="Arial"/>
          <w:color w:val="000000" w:themeColor="text1"/>
          <w:lang w:val="pt-BR"/>
        </w:rPr>
        <w:t>, a governança corporativa poderá auxiliar também as organizações públicas.</w:t>
      </w:r>
    </w:p>
    <w:p w14:paraId="306D9DFB" w14:textId="77777777" w:rsidR="00795DCA" w:rsidRPr="00795DCA" w:rsidRDefault="00795DCA" w:rsidP="00795DCA">
      <w:pPr>
        <w:suppressAutoHyphens/>
        <w:spacing w:before="120" w:after="120"/>
        <w:ind w:firstLine="709"/>
        <w:rPr>
          <w:rFonts w:eastAsia="SimSun" w:cs="Arial"/>
          <w:color w:val="000000" w:themeColor="text1"/>
          <w:lang w:val="pt-BR"/>
        </w:rPr>
      </w:pPr>
      <w:r w:rsidRPr="00795DCA">
        <w:rPr>
          <w:rFonts w:eastAsia="SimSun" w:cs="Arial"/>
          <w:color w:val="000000" w:themeColor="text1"/>
          <w:lang w:val="pt-BR"/>
        </w:rPr>
        <w:t xml:space="preserve">A aplicação dos conceitos e fundamentos da governança no setor público, é mais hodierno, já que somente no ano de 1995 surgiram as primeiras intenções e os primeiros documentos que balizavam a utilização da governança no meio público, dentre os quais se citam os precursores </w:t>
      </w:r>
      <w:r w:rsidRPr="00795DCA">
        <w:rPr>
          <w:rFonts w:eastAsia="SimSun" w:cs="Arial"/>
          <w:i/>
          <w:iCs/>
          <w:color w:val="000000" w:themeColor="text1"/>
          <w:lang w:val="pt-BR"/>
        </w:rPr>
        <w:t xml:space="preserve">Chartered </w:t>
      </w:r>
      <w:proofErr w:type="spellStart"/>
      <w:r w:rsidRPr="00795DCA">
        <w:rPr>
          <w:rFonts w:eastAsia="SimSun" w:cs="Arial"/>
          <w:i/>
          <w:iCs/>
          <w:color w:val="000000" w:themeColor="text1"/>
          <w:lang w:val="pt-BR"/>
        </w:rPr>
        <w:t>Institute</w:t>
      </w:r>
      <w:proofErr w:type="spellEnd"/>
      <w:r w:rsidRPr="00795DCA">
        <w:rPr>
          <w:rFonts w:eastAsia="SimSun" w:cs="Arial"/>
          <w:i/>
          <w:iCs/>
          <w:color w:val="000000" w:themeColor="text1"/>
          <w:lang w:val="pt-BR"/>
        </w:rPr>
        <w:t xml:space="preserve"> </w:t>
      </w:r>
      <w:proofErr w:type="spellStart"/>
      <w:r w:rsidRPr="00795DCA">
        <w:rPr>
          <w:rFonts w:eastAsia="SimSun" w:cs="Arial"/>
          <w:i/>
          <w:iCs/>
          <w:color w:val="000000" w:themeColor="text1"/>
          <w:lang w:val="pt-BR"/>
        </w:rPr>
        <w:t>of</w:t>
      </w:r>
      <w:proofErr w:type="spellEnd"/>
      <w:r w:rsidRPr="00795DCA">
        <w:rPr>
          <w:rFonts w:eastAsia="SimSun" w:cs="Arial"/>
          <w:i/>
          <w:iCs/>
          <w:color w:val="000000" w:themeColor="text1"/>
          <w:lang w:val="pt-BR"/>
        </w:rPr>
        <w:t xml:space="preserve"> </w:t>
      </w:r>
      <w:proofErr w:type="spellStart"/>
      <w:r w:rsidRPr="00795DCA">
        <w:rPr>
          <w:rFonts w:eastAsia="SimSun" w:cs="Arial"/>
          <w:i/>
          <w:iCs/>
          <w:color w:val="000000" w:themeColor="text1"/>
          <w:lang w:val="pt-BR"/>
        </w:rPr>
        <w:t>Public</w:t>
      </w:r>
      <w:proofErr w:type="spellEnd"/>
      <w:r w:rsidRPr="00795DCA">
        <w:rPr>
          <w:rFonts w:eastAsia="SimSun" w:cs="Arial"/>
          <w:i/>
          <w:iCs/>
          <w:color w:val="000000" w:themeColor="text1"/>
          <w:lang w:val="pt-BR"/>
        </w:rPr>
        <w:t xml:space="preserve"> </w:t>
      </w:r>
      <w:proofErr w:type="spellStart"/>
      <w:r w:rsidRPr="00795DCA">
        <w:rPr>
          <w:rFonts w:eastAsia="SimSun" w:cs="Arial"/>
          <w:i/>
          <w:iCs/>
          <w:color w:val="000000" w:themeColor="text1"/>
          <w:lang w:val="pt-BR"/>
        </w:rPr>
        <w:t>Finance</w:t>
      </w:r>
      <w:proofErr w:type="spellEnd"/>
      <w:r w:rsidRPr="00795DCA">
        <w:rPr>
          <w:rFonts w:eastAsia="SimSun" w:cs="Arial"/>
          <w:i/>
          <w:iCs/>
          <w:color w:val="000000" w:themeColor="text1"/>
          <w:lang w:val="pt-BR"/>
        </w:rPr>
        <w:t xml:space="preserve"> </w:t>
      </w:r>
      <w:proofErr w:type="spellStart"/>
      <w:r w:rsidRPr="00795DCA">
        <w:rPr>
          <w:rFonts w:eastAsia="SimSun" w:cs="Arial"/>
          <w:i/>
          <w:iCs/>
          <w:color w:val="000000" w:themeColor="text1"/>
          <w:lang w:val="pt-BR"/>
        </w:rPr>
        <w:t>and</w:t>
      </w:r>
      <w:proofErr w:type="spellEnd"/>
      <w:r w:rsidRPr="00795DCA">
        <w:rPr>
          <w:rFonts w:eastAsia="SimSun" w:cs="Arial"/>
          <w:i/>
          <w:iCs/>
          <w:color w:val="000000" w:themeColor="text1"/>
          <w:lang w:val="pt-BR"/>
        </w:rPr>
        <w:t xml:space="preserve"> </w:t>
      </w:r>
      <w:proofErr w:type="spellStart"/>
      <w:r w:rsidRPr="00795DCA">
        <w:rPr>
          <w:rFonts w:eastAsia="SimSun" w:cs="Arial"/>
          <w:i/>
          <w:iCs/>
          <w:color w:val="000000" w:themeColor="text1"/>
          <w:lang w:val="pt-BR"/>
        </w:rPr>
        <w:t>Accountancy</w:t>
      </w:r>
      <w:proofErr w:type="spellEnd"/>
      <w:r w:rsidRPr="00795DCA">
        <w:rPr>
          <w:rFonts w:eastAsia="SimSun" w:cs="Arial"/>
          <w:color w:val="000000" w:themeColor="text1"/>
          <w:lang w:val="pt-BR"/>
        </w:rPr>
        <w:t xml:space="preserve"> (CIPFA) e </w:t>
      </w:r>
      <w:r w:rsidRPr="00795DCA">
        <w:rPr>
          <w:rFonts w:eastAsia="SimSun" w:cs="Arial"/>
          <w:i/>
          <w:iCs/>
          <w:color w:val="000000" w:themeColor="text1"/>
          <w:lang w:val="pt-BR"/>
        </w:rPr>
        <w:t xml:space="preserve">The Australian </w:t>
      </w:r>
      <w:proofErr w:type="spellStart"/>
      <w:r w:rsidRPr="00795DCA">
        <w:rPr>
          <w:rFonts w:eastAsia="SimSun" w:cs="Arial"/>
          <w:i/>
          <w:iCs/>
          <w:color w:val="000000" w:themeColor="text1"/>
          <w:lang w:val="pt-BR"/>
        </w:rPr>
        <w:t>National</w:t>
      </w:r>
      <w:proofErr w:type="spellEnd"/>
      <w:r w:rsidRPr="00795DCA">
        <w:rPr>
          <w:rFonts w:eastAsia="SimSun" w:cs="Arial"/>
          <w:i/>
          <w:iCs/>
          <w:color w:val="000000" w:themeColor="text1"/>
          <w:lang w:val="pt-BR"/>
        </w:rPr>
        <w:t xml:space="preserve"> </w:t>
      </w:r>
      <w:proofErr w:type="spellStart"/>
      <w:r w:rsidRPr="00795DCA">
        <w:rPr>
          <w:rFonts w:eastAsia="SimSun" w:cs="Arial"/>
          <w:i/>
          <w:iCs/>
          <w:color w:val="000000" w:themeColor="text1"/>
          <w:lang w:val="pt-BR"/>
        </w:rPr>
        <w:t>Audit</w:t>
      </w:r>
      <w:proofErr w:type="spellEnd"/>
      <w:r w:rsidRPr="00795DCA">
        <w:rPr>
          <w:rFonts w:eastAsia="SimSun" w:cs="Arial"/>
          <w:i/>
          <w:iCs/>
          <w:color w:val="000000" w:themeColor="text1"/>
          <w:lang w:val="pt-BR"/>
        </w:rPr>
        <w:t xml:space="preserve"> Office</w:t>
      </w:r>
      <w:r w:rsidRPr="00795DCA">
        <w:rPr>
          <w:rFonts w:eastAsia="SimSun" w:cs="Arial"/>
          <w:color w:val="000000" w:themeColor="text1"/>
          <w:lang w:val="pt-BR"/>
        </w:rPr>
        <w:t xml:space="preserve"> (ANAO) (RYAN, 2000; CAVALCANTE, 2011; SANTOS, 2016). No âmbito brasileiro, os estudos iniciaram-se com a promulgação da Lei Complementar nº 101, de 4 de maio de 2000 (Lei de Responsabilidade Fiscal), ou seja, há pouco mais de 15 anos (MELLO, 2006; SANTOS, 2016). </w:t>
      </w:r>
    </w:p>
    <w:p w14:paraId="78527920" w14:textId="77777777" w:rsidR="00795DCA" w:rsidRPr="00795DCA" w:rsidRDefault="00795DCA" w:rsidP="00795DCA">
      <w:pPr>
        <w:suppressAutoHyphens/>
        <w:spacing w:before="120" w:after="120"/>
        <w:ind w:firstLine="709"/>
        <w:rPr>
          <w:rFonts w:eastAsia="SimSun" w:cs="Arial"/>
          <w:color w:val="000000" w:themeColor="text1"/>
          <w:lang w:val="pt-BR"/>
        </w:rPr>
      </w:pPr>
      <w:r w:rsidRPr="00795DCA">
        <w:rPr>
          <w:rFonts w:eastAsia="SimSun" w:cs="Arial"/>
          <w:color w:val="000000" w:themeColor="text1"/>
          <w:lang w:val="pt-BR"/>
        </w:rPr>
        <w:t xml:space="preserve">Ao tornar mais restrita a aplicação do termo “governança”, vinculando-o ao Estado, outro fato relevante é a diminuta quantidade de investigações que envolvem os temas Governança Corporativa e setor público, além de serem incipientes (DE MELLO, 2006, CAVALCANTE, 2011; SANTOS, 2016). </w:t>
      </w:r>
      <w:r w:rsidRPr="00795DCA">
        <w:rPr>
          <w:rFonts w:cs="Arial"/>
          <w:color w:val="000000" w:themeColor="text1"/>
          <w:lang w:val="pt-BR"/>
        </w:rPr>
        <w:t xml:space="preserve">No contexto público, </w:t>
      </w:r>
      <w:r w:rsidRPr="00795DCA">
        <w:rPr>
          <w:rFonts w:eastAsia="SimSun" w:cs="Arial"/>
          <w:color w:val="000000" w:themeColor="text1"/>
          <w:lang w:val="pt-BR"/>
        </w:rPr>
        <w:t xml:space="preserve">o Tribunal de Contas da União (TCU) vem se empenhando em esclarecer e incentivar os agentes </w:t>
      </w:r>
      <w:r w:rsidRPr="00795DCA">
        <w:rPr>
          <w:rFonts w:eastAsia="SimSun" w:cs="Arial"/>
          <w:color w:val="000000" w:themeColor="text1"/>
          <w:lang w:val="pt-BR"/>
        </w:rPr>
        <w:lastRenderedPageBreak/>
        <w:t xml:space="preserve">e instituições públicos na adoção de boas práticas de governança. Como frutos desse empenho, no ano de 2014, o TCU publicou documentos considerados um marco para o avanço da Governança Corporativa no setor público brasileiro, consultando diversas fontes correlatas, como artigos científicos, códigos de melhores práticas de Governança Corporativa de diversos países – como IBGC, IFAC, CIPFA, COSO, NETHERLANDS –, dentre outros (TCU, 2014). </w:t>
      </w:r>
    </w:p>
    <w:p w14:paraId="0EFDC3C1" w14:textId="77777777" w:rsidR="00795DCA" w:rsidRPr="00795DCA" w:rsidRDefault="00795DCA" w:rsidP="00795DCA">
      <w:pPr>
        <w:suppressAutoHyphens/>
        <w:spacing w:before="120" w:after="120"/>
        <w:ind w:firstLine="709"/>
        <w:rPr>
          <w:rFonts w:eastAsia="SimSun" w:cs="Arial"/>
          <w:color w:val="000000" w:themeColor="text1"/>
          <w:lang w:val="pt-BR"/>
        </w:rPr>
      </w:pPr>
      <w:r w:rsidRPr="00795DCA">
        <w:rPr>
          <w:rFonts w:eastAsia="SimSun" w:cs="Arial"/>
          <w:color w:val="000000" w:themeColor="text1"/>
          <w:lang w:val="pt-BR"/>
        </w:rPr>
        <w:t>Segundo o TCU, a governança no setor público compreende as práticas dos mecanismos liderança, estratégia e controle com a finalidade de avaliar e direcionar a gestão, para resultar uma prestação de serviços de interesse da sociedade (TCU, 2014). Portanto, buscamos responder nesse estudo qual a perspectiva dos agentes de governança e qual a percepção dos stakeholders do CEFET-MG, Campus Divinópolis, sobre as práticas de Governança Corporativa na instituição, à luz dos mecanismos defendidos pelo TCU?</w:t>
      </w:r>
    </w:p>
    <w:p w14:paraId="384B71CB" w14:textId="77777777" w:rsidR="00795DCA" w:rsidRPr="00795DCA" w:rsidRDefault="00795DCA" w:rsidP="00795DCA">
      <w:pPr>
        <w:suppressAutoHyphens/>
        <w:spacing w:before="120" w:after="120"/>
        <w:ind w:firstLine="709"/>
        <w:rPr>
          <w:rFonts w:eastAsia="SimSun" w:cs="Arial"/>
          <w:color w:val="000000" w:themeColor="text1"/>
          <w:lang w:val="pt-BR"/>
        </w:rPr>
      </w:pPr>
      <w:r w:rsidRPr="00795DCA">
        <w:rPr>
          <w:rFonts w:eastAsia="SimSun" w:cs="Arial"/>
          <w:color w:val="000000" w:themeColor="text1"/>
          <w:lang w:val="pt-BR"/>
        </w:rPr>
        <w:t xml:space="preserve">Os princípios da Governança Corporativa são uma base sólida para o crescimento econômico e para a integração global de mercados (BERMINI, 2015) e deve ser considerada um dos pilares da arquitetura econômica e o Banco Mundial </w:t>
      </w:r>
      <w:proofErr w:type="spellStart"/>
      <w:r w:rsidRPr="00795DCA">
        <w:rPr>
          <w:rFonts w:eastAsia="SimSun" w:cs="Arial"/>
          <w:color w:val="000000" w:themeColor="text1"/>
          <w:lang w:val="pt-BR"/>
        </w:rPr>
        <w:t>o qual</w:t>
      </w:r>
      <w:proofErr w:type="spellEnd"/>
      <w:r w:rsidRPr="00795DCA">
        <w:rPr>
          <w:rFonts w:eastAsia="SimSun" w:cs="Arial"/>
          <w:color w:val="000000" w:themeColor="text1"/>
          <w:lang w:val="pt-BR"/>
        </w:rPr>
        <w:t xml:space="preserve"> permite compreender a estrutura dos processos, da direção e do controle das sociedades (ANDRADE; ROSSETTI, 2009). A transparência é um dos impactos da utilização dos princípios da GC que ajudam no controle dos recursos PÚBLICOS (KAYMAK &amp; BEKTAS, 2017). Todos esses argumentos justificam a relevância dos princípios da governança pública, tanto no âmbito nacional como no cenário internacional.</w:t>
      </w:r>
    </w:p>
    <w:p w14:paraId="415958CE" w14:textId="77777777" w:rsidR="00795DCA" w:rsidRPr="00795DCA" w:rsidRDefault="00795DCA" w:rsidP="00795DCA">
      <w:pPr>
        <w:suppressAutoHyphens/>
        <w:spacing w:before="120" w:after="120"/>
        <w:ind w:firstLine="709"/>
        <w:rPr>
          <w:rFonts w:eastAsia="SimSun" w:cs="Arial"/>
          <w:color w:val="000000" w:themeColor="text1"/>
          <w:lang w:val="pt-BR"/>
        </w:rPr>
      </w:pPr>
      <w:r w:rsidRPr="00795DCA">
        <w:rPr>
          <w:rFonts w:eastAsia="SimSun" w:cs="Arial"/>
          <w:color w:val="000000" w:themeColor="text1"/>
          <w:lang w:val="pt-BR"/>
        </w:rPr>
        <w:t xml:space="preserve">O corte de contas federal foi escolhido para fins de subsidiar as análises devido a três motivos: ao fato de essa corte ser designada pela Constituição Federal de 1988 como a detentora do poder de fiscalizar os órgãos da administração pública federal (BRASIL, 1988), à relevância das publicações dessa corte no que tange à Governança Corporativa. Em outubro de 2013, esse tribunal assinou um protocolo de intenções com a OCDE, com o objetivo de liderar um estudo internacional, com a participação de 12 países, destinado à identificação de boas práticas de governança pública (TCU, 2014). </w:t>
      </w:r>
    </w:p>
    <w:p w14:paraId="22F280CF" w14:textId="1BB0AB6F" w:rsidR="003576E5" w:rsidRPr="00795DCA" w:rsidRDefault="00795DCA" w:rsidP="00795DCA">
      <w:pPr>
        <w:spacing w:before="120" w:after="120"/>
        <w:ind w:firstLine="709"/>
        <w:rPr>
          <w:color w:val="000000" w:themeColor="text1"/>
          <w:lang w:val="pt-BR"/>
        </w:rPr>
      </w:pPr>
      <w:r w:rsidRPr="00795DCA">
        <w:rPr>
          <w:rFonts w:cs="Arial"/>
          <w:color w:val="000000" w:themeColor="text1"/>
          <w:lang w:val="pt-BR"/>
        </w:rPr>
        <w:t>Para os fins desta pesquisa, embasado no conceito do TCU, elegem-se Agentes de Governança as autoridades máximas eleitas, ou seja, a quem foi delegada autoridade para administrar os ativos e os recursos públicos (TCU, 2014). Elege-se como Stakeholders, a comunidade interna, isto é, professores, técnicos administrativos e alunos, amparado no conceito mais restrito abordado por Freeman (1984): indivíduos, ou grupos, de que a organização depende para sobreviver.</w:t>
      </w:r>
    </w:p>
    <w:p w14:paraId="482D1CD8" w14:textId="77777777" w:rsidR="00A642BE" w:rsidRPr="00190020" w:rsidRDefault="00A642BE" w:rsidP="00F05B0E">
      <w:pPr>
        <w:spacing w:before="120"/>
        <w:ind w:firstLine="709"/>
        <w:rPr>
          <w:lang w:val="pt-BR"/>
        </w:rPr>
      </w:pPr>
      <w:r w:rsidRPr="00190020">
        <w:rPr>
          <w:rFonts w:eastAsia="Arial"/>
          <w:lang w:val="pt-BR"/>
        </w:rPr>
        <w:t> </w:t>
      </w:r>
    </w:p>
    <w:p w14:paraId="05B87086" w14:textId="7D7F6BFE" w:rsidR="00A642BE" w:rsidRPr="00CB289F" w:rsidRDefault="00F05B0E" w:rsidP="00CB289F">
      <w:pPr>
        <w:pStyle w:val="Heading1"/>
        <w:spacing w:after="120"/>
        <w:rPr>
          <w:color w:val="000000" w:themeColor="text1"/>
        </w:rPr>
      </w:pPr>
      <w:r w:rsidRPr="00CB289F">
        <w:rPr>
          <w:rFonts w:eastAsia="Arial"/>
          <w:color w:val="000000" w:themeColor="text1"/>
        </w:rPr>
        <w:t xml:space="preserve">2. </w:t>
      </w:r>
      <w:r w:rsidR="00C22E1D" w:rsidRPr="00CB289F">
        <w:rPr>
          <w:rFonts w:eastAsia="Arial"/>
          <w:color w:val="000000" w:themeColor="text1"/>
        </w:rPr>
        <w:t>REFERENCIAL TEÓRICO</w:t>
      </w:r>
    </w:p>
    <w:p w14:paraId="4135C1BC" w14:textId="6618A965" w:rsidR="00C60068" w:rsidRPr="00CB289F" w:rsidRDefault="00C60068" w:rsidP="00CB289F">
      <w:pPr>
        <w:spacing w:before="120" w:after="120"/>
        <w:ind w:firstLine="709"/>
        <w:rPr>
          <w:rFonts w:eastAsia="Arial"/>
          <w:color w:val="000000" w:themeColor="text1"/>
          <w:lang w:val="pt-BR"/>
        </w:rPr>
      </w:pPr>
    </w:p>
    <w:p w14:paraId="5BC5981A" w14:textId="2CD8E384" w:rsidR="003C3A1F" w:rsidRPr="00CB289F" w:rsidRDefault="00CB289F" w:rsidP="00CB289F">
      <w:pPr>
        <w:autoSpaceDE w:val="0"/>
        <w:autoSpaceDN w:val="0"/>
        <w:adjustRightInd w:val="0"/>
        <w:spacing w:before="120" w:after="120"/>
        <w:rPr>
          <w:rFonts w:cs="Arial"/>
          <w:b/>
          <w:color w:val="000000" w:themeColor="text1"/>
        </w:rPr>
      </w:pPr>
      <w:r w:rsidRPr="00CB289F">
        <w:rPr>
          <w:rFonts w:cs="Arial"/>
          <w:b/>
          <w:color w:val="000000" w:themeColor="text1"/>
        </w:rPr>
        <w:t>2.1 Governança Corporativa: concepções, princípios e práticas</w:t>
      </w:r>
    </w:p>
    <w:p w14:paraId="48A9AE1E" w14:textId="77777777" w:rsidR="00CB289F" w:rsidRPr="00CB289F" w:rsidRDefault="00CB289F" w:rsidP="00CB289F">
      <w:pPr>
        <w:spacing w:before="120" w:after="120"/>
        <w:ind w:firstLine="709"/>
        <w:rPr>
          <w:rFonts w:cs="Arial"/>
          <w:color w:val="000000" w:themeColor="text1"/>
          <w:shd w:val="clear" w:color="auto" w:fill="FFFFFF"/>
        </w:rPr>
      </w:pPr>
      <w:r w:rsidRPr="00CB289F">
        <w:rPr>
          <w:rFonts w:cs="Arial"/>
          <w:color w:val="000000" w:themeColor="text1"/>
          <w:shd w:val="clear" w:color="auto" w:fill="FFFFFF"/>
        </w:rPr>
        <w:t xml:space="preserve">O tema Governança Corporativa tem suas origens nos debates sobre a relação entre a propriedade e direção, tanto no âmbito acadêmico como no empresarial, e são destacados os seguintes autores clássicos: Adolf A. Berle e Gardiner C. Means. A partir dos estudos e contribuições desses autores, manifestam-se três marcos históricos que vieram a constituir os pilares da Governança Corporativa moderna: o </w:t>
      </w:r>
      <w:r w:rsidRPr="00CB289F">
        <w:rPr>
          <w:rFonts w:cs="Arial"/>
          <w:color w:val="000000" w:themeColor="text1"/>
          <w:shd w:val="clear" w:color="auto" w:fill="FFFFFF"/>
        </w:rPr>
        <w:lastRenderedPageBreak/>
        <w:t>estudo de Robert A. G. Monks, o Relatório Cadbury e os princípios da Organização Econômica de Cooperação e Desenvolvimento (OECD) (ANDRADE; ROSSETTI, 2009).</w:t>
      </w:r>
    </w:p>
    <w:p w14:paraId="30897F74" w14:textId="77777777" w:rsidR="00CB289F" w:rsidRPr="00CB289F" w:rsidRDefault="00CB289F" w:rsidP="00CB289F">
      <w:pPr>
        <w:spacing w:before="120" w:after="120"/>
        <w:ind w:firstLine="709"/>
        <w:rPr>
          <w:rFonts w:cs="Arial"/>
          <w:color w:val="000000" w:themeColor="text1"/>
        </w:rPr>
      </w:pPr>
      <w:r w:rsidRPr="00CB289F">
        <w:rPr>
          <w:rFonts w:cs="Arial"/>
          <w:color w:val="000000" w:themeColor="text1"/>
          <w:shd w:val="clear" w:color="auto" w:fill="FFFFFF"/>
        </w:rPr>
        <w:t xml:space="preserve">O primeiro pilar da governança diz respeito ao trabalho de Robert Monks. Na percepção desse autor, os proprietários acionistas buscam somente a maximização de suas ações, sem se esforçar para melhorar o desempenho de suas companhias (DA SILVA JUNIOR; DE OLIVEIRA MARTINS; MUNIZ, 2009). É atribuído a esse autor o uso, pela primeira vez, da expressão “governança corporativa”, no ano de 1991, nos Estados Unidos (ANDRADE; ROSSETTI, 2009) </w:t>
      </w:r>
    </w:p>
    <w:p w14:paraId="25EB54B7" w14:textId="77777777" w:rsidR="00CB289F" w:rsidRPr="00CB289F" w:rsidRDefault="00CB289F" w:rsidP="00CB289F">
      <w:pPr>
        <w:spacing w:before="120" w:after="120"/>
        <w:ind w:firstLine="709"/>
        <w:rPr>
          <w:rFonts w:cs="Arial"/>
          <w:color w:val="000000" w:themeColor="text1"/>
          <w:shd w:val="clear" w:color="auto" w:fill="FFFFFF"/>
        </w:rPr>
      </w:pPr>
      <w:r w:rsidRPr="00CB289F">
        <w:rPr>
          <w:rFonts w:cs="Arial"/>
          <w:color w:val="000000" w:themeColor="text1"/>
          <w:shd w:val="clear" w:color="auto" w:fill="FFFFFF"/>
        </w:rPr>
        <w:t xml:space="preserve">O segundo pilar se refere ao Relatório </w:t>
      </w:r>
      <w:r w:rsidRPr="00CB289F">
        <w:rPr>
          <w:rFonts w:cs="Arial"/>
          <w:i/>
          <w:color w:val="000000" w:themeColor="text1"/>
          <w:shd w:val="clear" w:color="auto" w:fill="FFFFFF"/>
        </w:rPr>
        <w:t>Cadbury</w:t>
      </w:r>
      <w:r w:rsidRPr="00CB289F">
        <w:rPr>
          <w:rFonts w:cs="Arial"/>
          <w:color w:val="000000" w:themeColor="text1"/>
          <w:shd w:val="clear" w:color="auto" w:fill="FFFFFF"/>
        </w:rPr>
        <w:t xml:space="preserve">, publicado em 1992 por Adrian Cadbury, o qual foi escolhido pelo Banco da Inglaterra, no ano de 1991, para presidir uma comissão que iria analisar a composição dos conselhos de administração das instituições inglesas. A prática desses conselhos era de compartilhar interesses e favores, já que os conselheiros partilhavam dos conselhos de diversas companhias. Como resultado, a comissão editou e publicou, no ano de 1992, o Relatório </w:t>
      </w:r>
      <w:r w:rsidRPr="00CB289F">
        <w:rPr>
          <w:rFonts w:cs="Arial"/>
          <w:i/>
          <w:color w:val="000000" w:themeColor="text1"/>
          <w:shd w:val="clear" w:color="auto" w:fill="FFFFFF"/>
        </w:rPr>
        <w:t>Cadbury</w:t>
      </w:r>
      <w:r w:rsidRPr="00CB289F">
        <w:rPr>
          <w:rFonts w:cs="Arial"/>
          <w:color w:val="000000" w:themeColor="text1"/>
          <w:shd w:val="clear" w:color="auto" w:fill="FFFFFF"/>
        </w:rPr>
        <w:t xml:space="preserve">, que abordava as práticas relacionadas à composição dos conselhos de administração e sua separação com a direção (LODI, 2000). Essas práticas influenciaram as instituições do Reino Unido e serviram de base para inspirar mudanças análogas em outros países como França, Austrália e Estados Unidos </w:t>
      </w:r>
    </w:p>
    <w:p w14:paraId="501DC693" w14:textId="77777777" w:rsidR="00CB289F" w:rsidRPr="00CB289F" w:rsidRDefault="00CB289F" w:rsidP="00CB289F">
      <w:pPr>
        <w:spacing w:before="120" w:after="120"/>
        <w:ind w:firstLine="709"/>
        <w:rPr>
          <w:rFonts w:cs="Arial"/>
          <w:color w:val="000000" w:themeColor="text1"/>
          <w:shd w:val="clear" w:color="auto" w:fill="FFFFFF"/>
        </w:rPr>
      </w:pPr>
      <w:r w:rsidRPr="00CB289F">
        <w:rPr>
          <w:rFonts w:cs="Arial"/>
          <w:color w:val="000000" w:themeColor="text1"/>
          <w:shd w:val="clear" w:color="auto" w:fill="FFFFFF"/>
        </w:rPr>
        <w:t xml:space="preserve">O terceiro pilar se refere à apresentação do trabalho </w:t>
      </w:r>
      <w:r w:rsidRPr="00CB289F">
        <w:rPr>
          <w:rFonts w:cs="Arial"/>
          <w:i/>
          <w:color w:val="000000" w:themeColor="text1"/>
          <w:shd w:val="clear" w:color="auto" w:fill="FFFFFF"/>
        </w:rPr>
        <w:t>Principles of Corporate Governance</w:t>
      </w:r>
      <w:r w:rsidRPr="00CB289F">
        <w:rPr>
          <w:rFonts w:cs="Arial"/>
          <w:color w:val="000000" w:themeColor="text1"/>
          <w:shd w:val="clear" w:color="auto" w:fill="FFFFFF"/>
        </w:rPr>
        <w:t xml:space="preserve"> por um grupo criado pela OECD (Organização Econômica de Cooperação e Desenvolvimento), que coopta os 30 países industrializados mais desenvolvidos no mundo. Essa obra é considerada o primeiro código de práticas de governança. Devido à sua abrangência, o seu trabalho foi considerado de maior alcance, se comparado aos outros dois apresentados anteriormente (ANDRADE; ROSSETTI, 2009). Dentre os pontos que se referem à conclusão do trabalho por essa comissão, destacam-se: não há modelo único de Governança Corporativa; e os princípios da governança são evolutivos e devem ser revistos quando ocorrerem mudanças nas corporações. A magnitude de seus fundamentos impactou o grupo das 30 mais avançadas economias industriais do mundo (ANDRADE; ROSSETTI, 2009).</w:t>
      </w:r>
    </w:p>
    <w:p w14:paraId="2157C3EE" w14:textId="77777777" w:rsidR="00CB289F" w:rsidRPr="00CB289F" w:rsidRDefault="00CB289F" w:rsidP="00CB289F">
      <w:pPr>
        <w:spacing w:before="120" w:after="120"/>
        <w:ind w:firstLine="709"/>
        <w:rPr>
          <w:rFonts w:cs="Arial"/>
          <w:color w:val="000000" w:themeColor="text1"/>
        </w:rPr>
      </w:pPr>
      <w:r w:rsidRPr="00CB289F">
        <w:rPr>
          <w:rFonts w:cs="Arial"/>
          <w:color w:val="000000" w:themeColor="text1"/>
          <w:shd w:val="clear" w:color="auto" w:fill="FFFFFF"/>
        </w:rPr>
        <w:t>Atualmente, os princípios evoluíram para um conjunto de iniciativas utilizadas para dirigir, monitorar e incentivar os gestores com intuito de fiscalizar e controlar    as    demais    partes interessadas e atividades desenvolvidas (BUSSLER et al., 2017). Na contemporaneidade, o tema tem ganhado pertinência, tanto no meio acadêmico quanto na política de regulação, haja vista as diversas aquisições, fusões e reestruturação de empresas, além dos escândalos corporativos.</w:t>
      </w:r>
      <w:r w:rsidRPr="00CB289F">
        <w:rPr>
          <w:rFonts w:cs="Arial"/>
          <w:color w:val="000000" w:themeColor="text1"/>
        </w:rPr>
        <w:t xml:space="preserve"> Com a busca de aperfeiçoamento dos mecanismos de inspeção dos agentes envolvidos, levou a um crescimento no número de pesquisas sobre governança corporativa, buscando elaborar procedimentos capazes de aferir a qualidade da governança (RIBEIRO; SOUZA, 2022). No Brasil, o início dos estudos de Governança Corporativa no setor público se deu após a promulgação da Lei Complementar nº 101, no ano de 2000, conhecida como Lei de Responsabilidade Fiscal (MELLO, 2006). Contudo, destaca-se que a Governança é um tema em dissipação nas instituições públicas, cujo motivo impulsionador está atrelado a incrementação da eficiência na utilização dos recursos públicos (RODRIGUES; SAMPAIO, 2022). </w:t>
      </w:r>
    </w:p>
    <w:p w14:paraId="3F0442B9" w14:textId="77777777" w:rsidR="00CB289F" w:rsidRPr="00CB289F" w:rsidRDefault="00CB289F" w:rsidP="00CB289F">
      <w:pPr>
        <w:spacing w:before="120" w:after="120"/>
        <w:ind w:firstLine="709"/>
        <w:rPr>
          <w:rFonts w:cs="Arial"/>
          <w:color w:val="000000" w:themeColor="text1"/>
        </w:rPr>
      </w:pPr>
      <w:r w:rsidRPr="00CB289F">
        <w:rPr>
          <w:rFonts w:cs="Arial"/>
          <w:color w:val="000000" w:themeColor="text1"/>
        </w:rPr>
        <w:t xml:space="preserve">Nesse contexto, de aplicação dos fundamentos da governança no setor público brasileiro, o TCU publicou, no ano de 2014, três documentos considerados um marco </w:t>
      </w:r>
      <w:r w:rsidRPr="00CB289F">
        <w:rPr>
          <w:rFonts w:cs="Arial"/>
          <w:color w:val="000000" w:themeColor="text1"/>
        </w:rPr>
        <w:lastRenderedPageBreak/>
        <w:t xml:space="preserve">para o avanço da Governança Corporativa no setor público brasileiro: o Referencial Básico de Governança Aplicável a Órgãos e Entidades da Administração Pública, o Referencial para Avaliação de Governança em Políticas Públicas e os 10 Passos para a Boa Governança (TCU, 2014; SANTOS, 2016). </w:t>
      </w:r>
    </w:p>
    <w:p w14:paraId="21809511" w14:textId="77777777" w:rsidR="00CB289F" w:rsidRPr="00CB289F" w:rsidRDefault="00CB289F" w:rsidP="00CB289F">
      <w:pPr>
        <w:spacing w:before="120" w:after="120"/>
        <w:ind w:firstLine="709"/>
        <w:rPr>
          <w:rFonts w:cs="Arial"/>
          <w:color w:val="000000" w:themeColor="text1"/>
        </w:rPr>
      </w:pPr>
      <w:r w:rsidRPr="00CB289F">
        <w:rPr>
          <w:rFonts w:cs="Arial"/>
          <w:color w:val="000000" w:themeColor="text1"/>
        </w:rPr>
        <w:t xml:space="preserve">Esses documentos se embasaram em experiências de entidades nacionais, como o IBGC e o Movimento Brasil Competitivo, e internacionais, como IFAC, INTOSAI, Banco Mundial, OCDE, dentre outros. Por esses motivos e por ser o TCU o órgão que possui o poder de fiscalizar os órgãos da administração pública federal, como o CEFET-MG, fonte de estudo deste trabalho, esse tribunal foi escolhido para subsidiar as análises desta investigação, tomando como estrutura guia o que está contido nos documentos por ele publicados. </w:t>
      </w:r>
    </w:p>
    <w:p w14:paraId="1B476999" w14:textId="015CB212" w:rsidR="00CB289F" w:rsidRPr="00584AA2" w:rsidRDefault="00CB289F" w:rsidP="00DA6461">
      <w:pPr>
        <w:spacing w:before="120" w:after="120"/>
        <w:ind w:firstLine="709"/>
        <w:rPr>
          <w:rFonts w:cs="Arial"/>
          <w:color w:val="000000" w:themeColor="text1"/>
        </w:rPr>
      </w:pPr>
      <w:r w:rsidRPr="00CB289F">
        <w:rPr>
          <w:rFonts w:cs="Arial"/>
          <w:color w:val="000000" w:themeColor="text1"/>
        </w:rPr>
        <w:t xml:space="preserve">Embora haja várias definições sobre o termo “governança”, conforme as apresentadas na seção anterior, o TCU compreende adotou a seguinte definição sobre o tema: </w:t>
      </w:r>
    </w:p>
    <w:p w14:paraId="1DAAE288" w14:textId="77777777" w:rsidR="00CB289F" w:rsidRPr="00584AA2" w:rsidRDefault="00CB289F" w:rsidP="00CB289F">
      <w:pPr>
        <w:spacing w:after="240"/>
        <w:ind w:left="2268"/>
        <w:rPr>
          <w:rFonts w:cs="Arial"/>
          <w:sz w:val="20"/>
          <w:szCs w:val="20"/>
        </w:rPr>
      </w:pPr>
      <w:r w:rsidRPr="00584AA2">
        <w:rPr>
          <w:rFonts w:cs="Arial"/>
          <w:sz w:val="20"/>
          <w:szCs w:val="20"/>
        </w:rPr>
        <w:t xml:space="preserve">Governança no setor público compreende essencialmente os mecanismos de liderança, estratégia e controle postos em prática para avaliar, direcionar e monitorar a atuação da gestão, com vistas à condução de políticas públicas e à prestação de serviços de interesse da sociedade (TCU, 2014, p. 49). </w:t>
      </w:r>
    </w:p>
    <w:p w14:paraId="3FC14DFA" w14:textId="77777777" w:rsidR="00CB289F" w:rsidRPr="00584AA2" w:rsidRDefault="00CB289F" w:rsidP="00CB289F">
      <w:pPr>
        <w:spacing w:before="120" w:after="120"/>
        <w:ind w:firstLine="709"/>
        <w:rPr>
          <w:rFonts w:cs="Arial"/>
          <w:color w:val="000000" w:themeColor="text1"/>
        </w:rPr>
      </w:pPr>
      <w:r w:rsidRPr="00584AA2">
        <w:rPr>
          <w:rFonts w:cs="Arial"/>
          <w:color w:val="000000" w:themeColor="text1"/>
        </w:rPr>
        <w:t xml:space="preserve">Essa definição é a basilar para fins deste estudo, tendo em vista que os mecanismos ora citados serão analisados na perspectiva dos Agentes de Governança e na percepção dos </w:t>
      </w:r>
      <w:r w:rsidRPr="00584AA2">
        <w:rPr>
          <w:rFonts w:cs="Arial"/>
          <w:i/>
          <w:color w:val="000000" w:themeColor="text1"/>
        </w:rPr>
        <w:t>Stakeholders</w:t>
      </w:r>
      <w:r w:rsidRPr="00584AA2">
        <w:rPr>
          <w:rFonts w:cs="Arial"/>
          <w:color w:val="000000" w:themeColor="text1"/>
        </w:rPr>
        <w:t xml:space="preserve"> do CEFET-MG, Campus Divinópolis.</w:t>
      </w:r>
    </w:p>
    <w:p w14:paraId="75D9501A" w14:textId="77777777" w:rsidR="00CB289F" w:rsidRPr="00584AA2" w:rsidRDefault="00CB289F" w:rsidP="00CB289F">
      <w:pPr>
        <w:autoSpaceDE w:val="0"/>
        <w:autoSpaceDN w:val="0"/>
        <w:adjustRightInd w:val="0"/>
        <w:spacing w:before="120" w:after="120"/>
        <w:ind w:firstLine="709"/>
        <w:rPr>
          <w:rFonts w:cs="Arial"/>
          <w:color w:val="000000" w:themeColor="text1"/>
        </w:rPr>
      </w:pPr>
      <w:r w:rsidRPr="00584AA2">
        <w:rPr>
          <w:rFonts w:cs="Arial"/>
          <w:color w:val="000000" w:themeColor="text1"/>
        </w:rPr>
        <w:t>A liderança refere-se ao conjunto de práticas, ligadas à natureza humana, que assegura condições para o exercício da boa governança, tais como: pessoas capacitadas e competentes que ocupem os principais cargos da instituição; transparência no processo de seleção dos membros da alta administração; existência de avaliação de desempenho para os agentes e para a gestão; existência de um código de ética e conduta que defina padrões de comportamento para os agentes; balanceamento de poder e autoridade para que não haja concentração em uma única instância (TCU, 2014).</w:t>
      </w:r>
    </w:p>
    <w:p w14:paraId="2CE2DEF2" w14:textId="77777777" w:rsidR="00CB289F" w:rsidRPr="00584AA2" w:rsidRDefault="00CB289F" w:rsidP="00CB289F">
      <w:pPr>
        <w:autoSpaceDE w:val="0"/>
        <w:autoSpaceDN w:val="0"/>
        <w:adjustRightInd w:val="0"/>
        <w:spacing w:before="120" w:after="120"/>
        <w:ind w:firstLine="709"/>
        <w:rPr>
          <w:rFonts w:cs="Arial"/>
          <w:color w:val="000000" w:themeColor="text1"/>
        </w:rPr>
      </w:pPr>
      <w:r w:rsidRPr="00584AA2">
        <w:rPr>
          <w:rFonts w:cs="Arial"/>
          <w:color w:val="000000" w:themeColor="text1"/>
        </w:rPr>
        <w:t xml:space="preserve">A estratégia diz respeito aos planos ou métodos adotados pelos responsáveis a fim de atingir a boa governança, envolvendo aspectos como relacionamento com as partes interessadas, estabelecimento de canais de comunicação com as diferentes partes interessadas, promoção da participação e do envolvimento dos </w:t>
      </w:r>
      <w:r w:rsidRPr="00584AA2">
        <w:rPr>
          <w:rFonts w:cs="Arial"/>
          <w:i/>
          <w:color w:val="000000" w:themeColor="text1"/>
        </w:rPr>
        <w:t>Stakeholders</w:t>
      </w:r>
      <w:r w:rsidRPr="00584AA2">
        <w:rPr>
          <w:rFonts w:cs="Arial"/>
          <w:color w:val="000000" w:themeColor="text1"/>
        </w:rPr>
        <w:t xml:space="preserve"> na governança da instituição, garantia de que as decisões atendam ao maior grupo possível de interessados e monitoramento e avaliação da execução da estratégia de objetivos de curto, médio e longo prazos (TCU, 2014).</w:t>
      </w:r>
    </w:p>
    <w:p w14:paraId="168FBA2A" w14:textId="77777777" w:rsidR="00CB289F" w:rsidRPr="00584AA2" w:rsidRDefault="00CB289F" w:rsidP="00CB289F">
      <w:pPr>
        <w:autoSpaceDE w:val="0"/>
        <w:autoSpaceDN w:val="0"/>
        <w:adjustRightInd w:val="0"/>
        <w:spacing w:before="120" w:after="120"/>
        <w:ind w:firstLine="709"/>
        <w:rPr>
          <w:rFonts w:cs="Arial"/>
          <w:color w:val="000000" w:themeColor="text1"/>
        </w:rPr>
      </w:pPr>
      <w:r w:rsidRPr="00584AA2">
        <w:rPr>
          <w:rFonts w:cs="Arial"/>
          <w:color w:val="000000" w:themeColor="text1"/>
        </w:rPr>
        <w:t xml:space="preserve">O mecanismo de controle tem relação com a avaliação dos processos executados, analisando e tratando os riscos assumidos. Envolve aspectos como: averiguar um plano de continuidade em relação às demandas permanentes da instituição; avaliar a existência e o funcionamento de auditoria interna, transparência nas informações prestadas pelos agentes, prestação de contas das ações ou dos recursos assumidos, avaliação da imagem da organização, apuração de irregularidades (TCU, 2014). </w:t>
      </w:r>
    </w:p>
    <w:p w14:paraId="22E5A557" w14:textId="77777777" w:rsidR="00CB289F" w:rsidRPr="00584AA2" w:rsidRDefault="00CB289F" w:rsidP="00CB289F">
      <w:pPr>
        <w:spacing w:before="120" w:after="120"/>
        <w:ind w:firstLine="709"/>
        <w:rPr>
          <w:rFonts w:cs="Arial"/>
          <w:color w:val="000000" w:themeColor="text1"/>
        </w:rPr>
      </w:pPr>
      <w:r w:rsidRPr="00584AA2">
        <w:rPr>
          <w:rFonts w:cs="Arial"/>
          <w:color w:val="000000" w:themeColor="text1"/>
        </w:rPr>
        <w:t xml:space="preserve">Nesse contexto, o presente estudo se utilizará desses mecanismos de governança com a finalidade de verificar as práticas de governança adotadas no âmbito de uma instituição federal de ensino, o CEFET-MG, Campus Divinópolis, na </w:t>
      </w:r>
      <w:r w:rsidRPr="00584AA2">
        <w:rPr>
          <w:rFonts w:cs="Arial"/>
          <w:color w:val="000000" w:themeColor="text1"/>
        </w:rPr>
        <w:lastRenderedPageBreak/>
        <w:t xml:space="preserve">perspectiva dos Agentes de Governança e na percepção dos cidadãos internos dessa instituição, ou “Principal”, ou seja, professores, técnicos administrativos e alunos. </w:t>
      </w:r>
    </w:p>
    <w:p w14:paraId="7C01EABD" w14:textId="77777777" w:rsidR="00AE3D8D" w:rsidRDefault="00AE3D8D" w:rsidP="00AE3D8D">
      <w:pPr>
        <w:pStyle w:val="Heading2"/>
        <w:spacing w:before="120"/>
        <w:rPr>
          <w:color w:val="000000" w:themeColor="text1"/>
          <w:szCs w:val="24"/>
        </w:rPr>
      </w:pPr>
      <w:bookmarkStart w:id="1" w:name="_Toc487991899"/>
    </w:p>
    <w:p w14:paraId="55D5BC6A" w14:textId="49CA96A4" w:rsidR="00CB289F" w:rsidRPr="00AE3D8D" w:rsidRDefault="00CB289F" w:rsidP="00AE3D8D">
      <w:pPr>
        <w:pStyle w:val="Heading2"/>
        <w:spacing w:before="120"/>
        <w:rPr>
          <w:color w:val="000000" w:themeColor="text1"/>
          <w:szCs w:val="24"/>
        </w:rPr>
      </w:pPr>
      <w:r w:rsidRPr="00584AA2">
        <w:rPr>
          <w:color w:val="000000" w:themeColor="text1"/>
          <w:szCs w:val="24"/>
        </w:rPr>
        <w:t>2.</w:t>
      </w:r>
      <w:r w:rsidRPr="00AE3D8D">
        <w:rPr>
          <w:color w:val="000000" w:themeColor="text1"/>
          <w:szCs w:val="24"/>
        </w:rPr>
        <w:t>2 Teoria da Agência e a gestão pública</w:t>
      </w:r>
      <w:bookmarkEnd w:id="1"/>
    </w:p>
    <w:p w14:paraId="03AA1709" w14:textId="77777777" w:rsidR="00CB289F" w:rsidRPr="00AE3D8D" w:rsidRDefault="00CB289F" w:rsidP="00CB289F">
      <w:pPr>
        <w:spacing w:before="120" w:after="120"/>
        <w:ind w:firstLine="709"/>
        <w:rPr>
          <w:rFonts w:cs="Arial"/>
          <w:color w:val="000000" w:themeColor="text1"/>
          <w:lang w:val="pt-BR"/>
        </w:rPr>
      </w:pPr>
    </w:p>
    <w:p w14:paraId="2F4276A8" w14:textId="77777777" w:rsidR="00CB289F" w:rsidRPr="00AE3D8D" w:rsidRDefault="00CB289F" w:rsidP="00CB289F">
      <w:pPr>
        <w:spacing w:before="120" w:after="120"/>
        <w:ind w:firstLine="709"/>
        <w:rPr>
          <w:rFonts w:cs="Arial"/>
          <w:color w:val="000000" w:themeColor="text1"/>
        </w:rPr>
      </w:pPr>
      <w:r w:rsidRPr="00AE3D8D">
        <w:rPr>
          <w:rFonts w:cs="Arial"/>
          <w:color w:val="000000" w:themeColor="text1"/>
          <w:shd w:val="clear" w:color="auto" w:fill="FFFFFF"/>
        </w:rPr>
        <w:t>Ao abordar governança, dois tipos básicos de atores estão envolvidos, o principal e o agente. Segundo Jensen e Meckling (1976), a Teoria da Agência refere-se ao relacionamento entre o principal e um agente contratado, ou outorgado, com a finalidade de realizar uma determinada atividade (OLIVEIRA; FONTES FILHO, 2021). O conflito da agência, ou conflito de interesse, se caracteriza pela inexistência do contrato completo, que é a impossibilidade de previsão de todos os acontecimentos econômicos, sociais e políticos, e pela inexistência do agente perfeito, que se refere ao fato de as decisões dos administradores, ou agentes, serem tomadas à luz dos objetivos pessoais ou predileções desses dirigentes, em detrimento dos interesses do principal (KASHIO, 2007). O conflito de interesse, antes de ser um problema administrativo é um problema ético (FLAYYIH; KHIARI, 2022). Por conseguinte, dispositivos, normas e regulamentos, obrigatórios ou não obrigatórios, devem ser aderidos nas rotinas dos membros da alta administração com a finalidade de atingir os objetivos das instituições, diminuindo este tipo de conflito (ISMAIL; KATHIM; AL-KANANI, 2023).</w:t>
      </w:r>
    </w:p>
    <w:p w14:paraId="23CEE253" w14:textId="77777777" w:rsidR="00CB289F" w:rsidRPr="00AE3D8D" w:rsidRDefault="00CB289F" w:rsidP="00CB289F">
      <w:pPr>
        <w:spacing w:before="120" w:after="120"/>
        <w:ind w:firstLine="709"/>
        <w:rPr>
          <w:rFonts w:cs="Arial"/>
          <w:color w:val="000000" w:themeColor="text1"/>
          <w:shd w:val="clear" w:color="auto" w:fill="FFFFFF"/>
        </w:rPr>
      </w:pPr>
      <w:r w:rsidRPr="00AE3D8D">
        <w:rPr>
          <w:rFonts w:cs="Arial"/>
          <w:color w:val="000000" w:themeColor="text1"/>
          <w:shd w:val="clear" w:color="auto" w:fill="FFFFFF"/>
        </w:rPr>
        <w:t>O TCU reconhece o conflito entre o principal e o agente à luz do que está disposto no Art. 1º da Constituição Federal de 1988: “Todo o poder emana do povo, que o exerce por meio de representantes eleitos ou diretamente, nos termos desta Constituição” (BRASIL, 1988). No contexto público, essa corte tem o entendimento de que o “principal” é a sociedade, na pessoa dos cidadãos, enquanto os “agentes” são aqueles a quem foi delegada autoridade para administrar ativos e recursos públicos, ou seja, os representantes eleitos, Conselhos, Autoridade Máxima, Dirigentes Superiores, Dirigentes e Gerentes (TCU, 2014).</w:t>
      </w:r>
    </w:p>
    <w:p w14:paraId="52CD5514" w14:textId="77777777" w:rsidR="00CB289F" w:rsidRPr="00AE3D8D" w:rsidRDefault="00CB289F" w:rsidP="00CB289F">
      <w:pPr>
        <w:spacing w:before="120" w:after="120"/>
        <w:ind w:firstLine="709"/>
        <w:rPr>
          <w:rFonts w:cs="Arial"/>
          <w:color w:val="000000" w:themeColor="text1"/>
        </w:rPr>
      </w:pPr>
      <w:r w:rsidRPr="00AE3D8D">
        <w:rPr>
          <w:rFonts w:cs="Arial"/>
          <w:color w:val="000000" w:themeColor="text1"/>
        </w:rPr>
        <w:t xml:space="preserve">Ao compreender a Teoria da Agência é possível verifica a relevância da Governança Corporativa, tanto no ambiente privado como no público. Nesses dois ambientes, encontram-se os “agentes”, que de uma forma ou de outra foram nomeados por um “principal”, a fim de serem executores do planejamento definido (SANTOS, 2016; </w:t>
      </w:r>
      <w:r w:rsidRPr="00AE3D8D">
        <w:rPr>
          <w:rFonts w:cs="Arial"/>
          <w:color w:val="000000" w:themeColor="text1"/>
          <w:shd w:val="clear" w:color="auto" w:fill="FFFFFF"/>
        </w:rPr>
        <w:t>LACRUZ, 2020</w:t>
      </w:r>
      <w:r w:rsidRPr="00AE3D8D">
        <w:rPr>
          <w:rFonts w:cs="Arial"/>
          <w:color w:val="000000" w:themeColor="text1"/>
        </w:rPr>
        <w:t>).</w:t>
      </w:r>
    </w:p>
    <w:p w14:paraId="2A45D2AF" w14:textId="77777777" w:rsidR="00CB289F" w:rsidRPr="00AE3D8D" w:rsidRDefault="00CB289F" w:rsidP="00CB289F">
      <w:pPr>
        <w:spacing w:before="120" w:after="120"/>
        <w:ind w:firstLine="709"/>
        <w:rPr>
          <w:rFonts w:cs="Arial"/>
          <w:color w:val="000000" w:themeColor="text1"/>
          <w:shd w:val="clear" w:color="auto" w:fill="FFFFFF"/>
        </w:rPr>
      </w:pPr>
      <w:r w:rsidRPr="00AE3D8D">
        <w:rPr>
          <w:rFonts w:cs="Arial"/>
          <w:color w:val="000000" w:themeColor="text1"/>
        </w:rPr>
        <w:t>S</w:t>
      </w:r>
      <w:r w:rsidRPr="00AE3D8D">
        <w:rPr>
          <w:rFonts w:cs="Arial"/>
          <w:color w:val="000000" w:themeColor="text1"/>
          <w:shd w:val="clear" w:color="auto" w:fill="FFFFFF"/>
        </w:rPr>
        <w:t>egundo o entendimento do TCU, através da implantação dos fundamentos da governança no setor público, minimizam-se os conflitos entre o principal e o agente, (TCU, 2014). Em se tratando de organizações públicas, especificamente no âmbito das IFES, é possível fazer uma analogia assumindo-se o “principal” como a sociedade e os dirigentes máximos das IFES como os “agentes” (SANTOS, 2016).</w:t>
      </w:r>
    </w:p>
    <w:p w14:paraId="53B04510" w14:textId="77777777" w:rsidR="00CB289F" w:rsidRPr="00AE3D8D" w:rsidRDefault="00CB289F" w:rsidP="00CB289F">
      <w:pPr>
        <w:spacing w:before="120" w:after="120"/>
        <w:ind w:firstLine="709"/>
        <w:rPr>
          <w:rFonts w:cs="Arial"/>
          <w:color w:val="000000" w:themeColor="text1"/>
        </w:rPr>
      </w:pPr>
      <w:r w:rsidRPr="00AE3D8D">
        <w:rPr>
          <w:rFonts w:cs="Arial"/>
          <w:color w:val="000000" w:themeColor="text1"/>
          <w:shd w:val="clear" w:color="auto" w:fill="FFFFFF"/>
        </w:rPr>
        <w:t xml:space="preserve">Nesse ínterim, e embasado nas propostas deste estudo, analisar-se-á a aplicabilidade dos fundamentos da governança, em um ambiente de uma instituição federal de ensino, como mecanismo de minimizar os conflitos entre o principal e o agente, adotando-se como </w:t>
      </w:r>
      <w:r w:rsidRPr="00AE3D8D">
        <w:rPr>
          <w:rFonts w:cs="Arial"/>
          <w:color w:val="000000" w:themeColor="text1"/>
        </w:rPr>
        <w:t>Agentes de Governança os Conselheiros da Congregação, seu Diretor e Chefes dos Departamentos da unidade de ensino a ser pesquisada, e a percepção dessas práticas na visão dos cidadãos internos dessa instituição, ou “Principal”, ou seja, seus professores, técnicos administrativos e alunos.</w:t>
      </w:r>
    </w:p>
    <w:p w14:paraId="2C564736" w14:textId="77777777" w:rsidR="00CB289F" w:rsidRPr="00AE3D8D" w:rsidRDefault="00CB289F" w:rsidP="00CB289F">
      <w:pPr>
        <w:spacing w:before="120" w:after="120"/>
        <w:ind w:firstLine="709"/>
        <w:rPr>
          <w:rFonts w:cs="Arial"/>
          <w:color w:val="000000" w:themeColor="text1"/>
        </w:rPr>
      </w:pPr>
    </w:p>
    <w:p w14:paraId="04F6B8A4" w14:textId="77777777" w:rsidR="00CB289F" w:rsidRPr="00584AA2" w:rsidRDefault="00CB289F" w:rsidP="00AE3D8D">
      <w:pPr>
        <w:pStyle w:val="Heading2"/>
        <w:numPr>
          <w:ilvl w:val="1"/>
          <w:numId w:val="36"/>
        </w:numPr>
        <w:spacing w:before="120"/>
        <w:ind w:left="0" w:firstLine="0"/>
        <w:rPr>
          <w:i/>
          <w:color w:val="000000" w:themeColor="text1"/>
          <w:szCs w:val="24"/>
        </w:rPr>
      </w:pPr>
      <w:bookmarkStart w:id="2" w:name="_Toc487991900"/>
      <w:r w:rsidRPr="00584AA2">
        <w:rPr>
          <w:color w:val="000000" w:themeColor="text1"/>
          <w:szCs w:val="24"/>
        </w:rPr>
        <w:t xml:space="preserve">Teorias do </w:t>
      </w:r>
      <w:proofErr w:type="spellStart"/>
      <w:r w:rsidRPr="00584AA2">
        <w:rPr>
          <w:i/>
          <w:color w:val="000000" w:themeColor="text1"/>
          <w:szCs w:val="24"/>
        </w:rPr>
        <w:t>Shareholder</w:t>
      </w:r>
      <w:proofErr w:type="spellEnd"/>
      <w:r w:rsidRPr="00584AA2">
        <w:rPr>
          <w:color w:val="000000" w:themeColor="text1"/>
          <w:szCs w:val="24"/>
        </w:rPr>
        <w:t xml:space="preserve"> e dos </w:t>
      </w:r>
      <w:r w:rsidRPr="00584AA2">
        <w:rPr>
          <w:i/>
          <w:color w:val="000000" w:themeColor="text1"/>
          <w:szCs w:val="24"/>
        </w:rPr>
        <w:t>Stakeholders</w:t>
      </w:r>
      <w:bookmarkEnd w:id="2"/>
    </w:p>
    <w:p w14:paraId="08160CC6" w14:textId="77777777" w:rsidR="00CB289F" w:rsidRPr="00584AA2" w:rsidRDefault="00CB289F" w:rsidP="00CB289F">
      <w:pPr>
        <w:spacing w:before="120" w:after="120"/>
        <w:ind w:firstLine="709"/>
        <w:rPr>
          <w:rFonts w:cs="Arial"/>
          <w:color w:val="000000" w:themeColor="text1"/>
        </w:rPr>
      </w:pPr>
    </w:p>
    <w:p w14:paraId="50F4CD50" w14:textId="77777777" w:rsidR="00CB289F" w:rsidRPr="00584AA2" w:rsidRDefault="00CB289F" w:rsidP="00CB289F">
      <w:pPr>
        <w:spacing w:before="120" w:after="120"/>
        <w:ind w:firstLine="709"/>
        <w:rPr>
          <w:rFonts w:cs="Arial"/>
          <w:color w:val="000000" w:themeColor="text1"/>
          <w:shd w:val="clear" w:color="auto" w:fill="FFFFFF"/>
        </w:rPr>
      </w:pPr>
      <w:r w:rsidRPr="00584AA2">
        <w:rPr>
          <w:rFonts w:cs="Arial"/>
          <w:color w:val="000000" w:themeColor="text1"/>
          <w:shd w:val="clear" w:color="auto" w:fill="FFFFFF"/>
        </w:rPr>
        <w:t xml:space="preserve">A Teoria do </w:t>
      </w:r>
      <w:r w:rsidRPr="00584AA2">
        <w:rPr>
          <w:rFonts w:cs="Arial"/>
          <w:i/>
          <w:color w:val="000000" w:themeColor="text1"/>
          <w:shd w:val="clear" w:color="auto" w:fill="FFFFFF"/>
        </w:rPr>
        <w:t>Shareholder</w:t>
      </w:r>
      <w:r w:rsidRPr="00584AA2">
        <w:rPr>
          <w:rFonts w:cs="Arial"/>
          <w:color w:val="000000" w:themeColor="text1"/>
          <w:shd w:val="clear" w:color="auto" w:fill="FFFFFF"/>
        </w:rPr>
        <w:t xml:space="preserve"> remonta ao século XVIII, destacada pela obra de Friedman (1962), Nobel de Economia, o qual defende que o único objetivo da empresa é o desempenho econômico (BOAVENTURA </w:t>
      </w:r>
      <w:r w:rsidRPr="00584AA2">
        <w:rPr>
          <w:rFonts w:cs="Arial"/>
          <w:iCs/>
          <w:color w:val="000000" w:themeColor="text1"/>
          <w:shd w:val="clear" w:color="auto" w:fill="FFFFFF"/>
        </w:rPr>
        <w:t>ET AL.,</w:t>
      </w:r>
      <w:r w:rsidRPr="00584AA2">
        <w:rPr>
          <w:rFonts w:cs="Arial"/>
          <w:i/>
          <w:color w:val="000000" w:themeColor="text1"/>
          <w:shd w:val="clear" w:color="auto" w:fill="FFFFFF"/>
        </w:rPr>
        <w:t xml:space="preserve"> </w:t>
      </w:r>
      <w:r w:rsidRPr="00584AA2">
        <w:rPr>
          <w:rFonts w:cs="Arial"/>
          <w:color w:val="000000" w:themeColor="text1"/>
          <w:shd w:val="clear" w:color="auto" w:fill="FFFFFF"/>
        </w:rPr>
        <w:t xml:space="preserve">2009). Em contrapartida à teoria do </w:t>
      </w:r>
      <w:r w:rsidRPr="00584AA2">
        <w:rPr>
          <w:rFonts w:cs="Arial"/>
          <w:i/>
          <w:color w:val="000000" w:themeColor="text1"/>
          <w:shd w:val="clear" w:color="auto" w:fill="FFFFFF"/>
        </w:rPr>
        <w:t>Shareholder,</w:t>
      </w:r>
      <w:r w:rsidRPr="00584AA2">
        <w:rPr>
          <w:rFonts w:cs="Arial"/>
          <w:color w:val="000000" w:themeColor="text1"/>
          <w:shd w:val="clear" w:color="auto" w:fill="FFFFFF"/>
        </w:rPr>
        <w:t xml:space="preserve"> que defende que as decisões sejam tomadas visando maximizar a riqueza dos acionistas e a satisfação de seus interesses, surge a Teoria dos </w:t>
      </w:r>
      <w:r w:rsidRPr="00584AA2">
        <w:rPr>
          <w:rFonts w:cs="Arial"/>
          <w:i/>
          <w:color w:val="000000" w:themeColor="text1"/>
          <w:shd w:val="clear" w:color="auto" w:fill="FFFFFF"/>
        </w:rPr>
        <w:t>Stakeholders</w:t>
      </w:r>
      <w:r w:rsidRPr="00584AA2">
        <w:rPr>
          <w:rFonts w:cs="Arial"/>
          <w:color w:val="000000" w:themeColor="text1"/>
          <w:shd w:val="clear" w:color="auto" w:fill="FFFFFF"/>
        </w:rPr>
        <w:t>, que defende que as decisões sejam tomadas com a finalidade de equilibrar os interesses de todos os públicos envolvidos (SILVEIRA</w:t>
      </w:r>
      <w:r w:rsidRPr="00584AA2">
        <w:rPr>
          <w:rFonts w:cs="Arial"/>
          <w:color w:val="000000" w:themeColor="text1"/>
        </w:rPr>
        <w:t>; YOSHINAGA; BORBA,</w:t>
      </w:r>
      <w:r w:rsidRPr="00584AA2">
        <w:rPr>
          <w:rFonts w:cs="Arial"/>
          <w:color w:val="000000" w:themeColor="text1"/>
          <w:shd w:val="clear" w:color="auto" w:fill="FFFFFF"/>
        </w:rPr>
        <w:t xml:space="preserve"> 2005).</w:t>
      </w:r>
    </w:p>
    <w:p w14:paraId="5A75578B" w14:textId="77777777" w:rsidR="00CB289F" w:rsidRPr="00584AA2" w:rsidRDefault="00CB289F" w:rsidP="00CB289F">
      <w:pPr>
        <w:autoSpaceDE w:val="0"/>
        <w:autoSpaceDN w:val="0"/>
        <w:adjustRightInd w:val="0"/>
        <w:spacing w:before="120" w:after="120"/>
        <w:ind w:firstLine="709"/>
        <w:rPr>
          <w:rFonts w:cs="Arial"/>
          <w:color w:val="000000" w:themeColor="text1"/>
        </w:rPr>
      </w:pPr>
      <w:r w:rsidRPr="00584AA2">
        <w:rPr>
          <w:rFonts w:cs="Arial"/>
          <w:color w:val="000000" w:themeColor="text1"/>
        </w:rPr>
        <w:t>O termo “</w:t>
      </w:r>
      <w:r w:rsidRPr="00584AA2">
        <w:rPr>
          <w:rFonts w:cs="Arial"/>
          <w:i/>
          <w:color w:val="000000" w:themeColor="text1"/>
        </w:rPr>
        <w:t>stakeholder</w:t>
      </w:r>
      <w:r w:rsidRPr="00584AA2">
        <w:rPr>
          <w:rFonts w:cs="Arial"/>
          <w:color w:val="000000" w:themeColor="text1"/>
        </w:rPr>
        <w:t xml:space="preserve">” foi utilizado pela primeira vez em um memorando interno da </w:t>
      </w:r>
      <w:r w:rsidRPr="00584AA2">
        <w:rPr>
          <w:rFonts w:cs="Arial"/>
          <w:i/>
          <w:color w:val="000000" w:themeColor="text1"/>
        </w:rPr>
        <w:t>Stanford Research Institute (</w:t>
      </w:r>
      <w:r w:rsidRPr="00584AA2">
        <w:rPr>
          <w:rFonts w:cs="Arial"/>
          <w:color w:val="000000" w:themeColor="text1"/>
        </w:rPr>
        <w:t xml:space="preserve">SRI), em 1963, aludindo grupos que a empresa deixaria de existir caso não oferecesse suporte. No início dos anos de 1970, pesquisadores liderados por Russel Ackoff “redescobriram” o tema, defendendo a tese de que muitos problemas sociais poderiam ser resolvidos caso as instituições aplicassem os seus fundamentos (CORADINI </w:t>
      </w:r>
      <w:r w:rsidRPr="00584AA2">
        <w:rPr>
          <w:rFonts w:cs="Arial"/>
          <w:iCs/>
          <w:color w:val="000000" w:themeColor="text1"/>
        </w:rPr>
        <w:t xml:space="preserve">et al., </w:t>
      </w:r>
      <w:r w:rsidRPr="00584AA2">
        <w:rPr>
          <w:rFonts w:cs="Arial"/>
          <w:color w:val="000000" w:themeColor="text1"/>
        </w:rPr>
        <w:t>2010).</w:t>
      </w:r>
    </w:p>
    <w:p w14:paraId="62AC5566" w14:textId="77777777" w:rsidR="00CB289F" w:rsidRPr="00584AA2" w:rsidRDefault="00CB289F" w:rsidP="00CB289F">
      <w:pPr>
        <w:spacing w:before="120" w:after="120"/>
        <w:ind w:firstLine="709"/>
        <w:rPr>
          <w:rFonts w:cs="Arial"/>
          <w:color w:val="000000" w:themeColor="text1"/>
        </w:rPr>
      </w:pPr>
      <w:r w:rsidRPr="00584AA2">
        <w:rPr>
          <w:rFonts w:cs="Arial"/>
          <w:color w:val="000000" w:themeColor="text1"/>
        </w:rPr>
        <w:t>De acordo com Freeman (1984), o termo “</w:t>
      </w:r>
      <w:r w:rsidRPr="00584AA2">
        <w:rPr>
          <w:rFonts w:cs="Arial"/>
          <w:i/>
          <w:iCs/>
          <w:color w:val="000000" w:themeColor="text1"/>
        </w:rPr>
        <w:t xml:space="preserve">stakeholder” </w:t>
      </w:r>
      <w:r w:rsidRPr="00584AA2">
        <w:rPr>
          <w:rFonts w:cs="Arial"/>
          <w:color w:val="000000" w:themeColor="text1"/>
        </w:rPr>
        <w:t xml:space="preserve">foi usado com a finalidade de estender a noção de </w:t>
      </w:r>
      <w:r w:rsidRPr="00584AA2">
        <w:rPr>
          <w:rFonts w:cs="Arial"/>
          <w:i/>
          <w:color w:val="000000" w:themeColor="text1"/>
        </w:rPr>
        <w:t>shareholders</w:t>
      </w:r>
      <w:r w:rsidRPr="00584AA2">
        <w:rPr>
          <w:rFonts w:cs="Arial"/>
          <w:color w:val="000000" w:themeColor="text1"/>
        </w:rPr>
        <w:t>, demonstrando aos gestores grupos importantes a quem eles precisam dar resposta e atenção. Conforme esse autor, o termo “</w:t>
      </w:r>
      <w:r w:rsidRPr="00584AA2">
        <w:rPr>
          <w:rFonts w:cs="Arial"/>
          <w:i/>
          <w:color w:val="000000" w:themeColor="text1"/>
        </w:rPr>
        <w:t>stakeholder</w:t>
      </w:r>
      <w:r w:rsidRPr="00584AA2">
        <w:rPr>
          <w:rFonts w:cs="Arial"/>
          <w:color w:val="000000" w:themeColor="text1"/>
        </w:rPr>
        <w:t>” possui dois sentidos, um amplo e outro mais restrito. O primeiro diz respeito a todo grupo, ou indivíduo, que influencia ou é influenciado pelo alcance dos objetivos da organização. O segundo sentido, ou o mais restrito, refere-se a indivíduos, ou grupos, de que a organização depende para sobreviver.</w:t>
      </w:r>
    </w:p>
    <w:p w14:paraId="08550519" w14:textId="77777777" w:rsidR="00CB289F" w:rsidRPr="00584AA2" w:rsidRDefault="00CB289F" w:rsidP="00CB289F">
      <w:pPr>
        <w:spacing w:before="120" w:after="120"/>
        <w:ind w:firstLine="709"/>
        <w:rPr>
          <w:rFonts w:cs="Arial"/>
          <w:color w:val="000000" w:themeColor="text1"/>
        </w:rPr>
      </w:pPr>
      <w:r w:rsidRPr="00584AA2">
        <w:rPr>
          <w:rFonts w:cs="Arial"/>
          <w:color w:val="000000" w:themeColor="text1"/>
        </w:rPr>
        <w:t xml:space="preserve">Para os objetivos deste estudo, adotou-se o sentido mais restrito dentre os destacados por Freeman. Dessa forma, os </w:t>
      </w:r>
      <w:r w:rsidRPr="00584AA2">
        <w:rPr>
          <w:rFonts w:cs="Arial"/>
          <w:i/>
          <w:color w:val="000000" w:themeColor="text1"/>
        </w:rPr>
        <w:t>Stakeholders,</w:t>
      </w:r>
      <w:r w:rsidRPr="00584AA2">
        <w:rPr>
          <w:rFonts w:cs="Arial"/>
          <w:color w:val="000000" w:themeColor="text1"/>
        </w:rPr>
        <w:t xml:space="preserve"> que serão analisados neste estudo, são caracterizados pelo público interno do CEFET-MG, Campus Divinópolis, ou seja, professores, técnicos administrativos e alunos desse Centro Federal Educacional.</w:t>
      </w:r>
    </w:p>
    <w:p w14:paraId="593E3327" w14:textId="77777777" w:rsidR="003167CE" w:rsidRPr="00190020" w:rsidRDefault="003167CE" w:rsidP="003167CE">
      <w:pPr>
        <w:spacing w:before="120"/>
        <w:ind w:firstLine="709"/>
        <w:rPr>
          <w:rFonts w:eastAsia="Arial"/>
          <w:lang w:val="pt-BR"/>
        </w:rPr>
      </w:pPr>
    </w:p>
    <w:p w14:paraId="79EB9F88" w14:textId="77777777" w:rsidR="0062444F" w:rsidRPr="0062444F" w:rsidRDefault="0062444F" w:rsidP="0062444F">
      <w:pPr>
        <w:spacing w:before="120" w:after="120"/>
        <w:rPr>
          <w:rFonts w:cs="Arial"/>
          <w:b/>
          <w:color w:val="000000" w:themeColor="text1"/>
        </w:rPr>
      </w:pPr>
      <w:r w:rsidRPr="0062444F">
        <w:rPr>
          <w:rFonts w:cs="Arial"/>
          <w:b/>
          <w:color w:val="000000" w:themeColor="text1"/>
        </w:rPr>
        <w:t>3. PROCEDIMENTOS METODOLÓGICOS</w:t>
      </w:r>
    </w:p>
    <w:p w14:paraId="5F542DE6" w14:textId="77777777" w:rsidR="0062444F" w:rsidRPr="0062444F" w:rsidRDefault="0062444F" w:rsidP="0062444F">
      <w:pPr>
        <w:pStyle w:val="ListParagraph"/>
        <w:spacing w:before="120" w:after="120"/>
        <w:ind w:left="0" w:firstLine="709"/>
        <w:rPr>
          <w:rFonts w:cs="Arial"/>
          <w:b/>
          <w:color w:val="000000" w:themeColor="text1"/>
        </w:rPr>
      </w:pPr>
    </w:p>
    <w:p w14:paraId="3B71B662" w14:textId="77777777" w:rsidR="0062444F" w:rsidRPr="0062444F" w:rsidRDefault="0062444F" w:rsidP="0062444F">
      <w:pPr>
        <w:spacing w:before="120" w:after="120"/>
        <w:ind w:firstLine="709"/>
        <w:rPr>
          <w:rFonts w:cs="Arial"/>
          <w:color w:val="000000" w:themeColor="text1"/>
        </w:rPr>
      </w:pPr>
      <w:r w:rsidRPr="0062444F">
        <w:rPr>
          <w:rFonts w:cs="Arial"/>
          <w:color w:val="000000" w:themeColor="text1"/>
        </w:rPr>
        <w:t xml:space="preserve">Esta pesquisa se classifica como descritiva, pois, segundo Gil (2009), tal categoria tem por objetivo central a descrição de um conjunto de informações, demonstrando relações entre as variáveis na atuação prática que possam caracterizar uma determinada população ou fenômeno. Sendo assim, este trabalho constitui um estudo descritivo, pois tem o intuito de analisar a perspectiva dos Agentes de Governança e a percepção dos </w:t>
      </w:r>
      <w:r w:rsidRPr="0062444F">
        <w:rPr>
          <w:rFonts w:cs="Arial"/>
          <w:i/>
          <w:color w:val="000000" w:themeColor="text1"/>
        </w:rPr>
        <w:t>Stakeholders</w:t>
      </w:r>
      <w:r w:rsidRPr="0062444F">
        <w:rPr>
          <w:rFonts w:cs="Arial"/>
          <w:color w:val="000000" w:themeColor="text1"/>
        </w:rPr>
        <w:t xml:space="preserve"> sobre as práticas de Governança Corporativa no CEFET-MG, Campus Divinópolis. </w:t>
      </w:r>
    </w:p>
    <w:p w14:paraId="146EA1AD" w14:textId="77777777" w:rsidR="0062444F" w:rsidRPr="0062444F" w:rsidRDefault="0062444F" w:rsidP="0062444F">
      <w:pPr>
        <w:spacing w:before="120" w:after="120"/>
        <w:ind w:firstLine="709"/>
        <w:rPr>
          <w:rFonts w:cs="Arial"/>
          <w:color w:val="000000" w:themeColor="text1"/>
        </w:rPr>
      </w:pPr>
      <w:r w:rsidRPr="0062444F">
        <w:rPr>
          <w:rFonts w:cs="Arial"/>
          <w:color w:val="000000" w:themeColor="text1"/>
        </w:rPr>
        <w:t xml:space="preserve">Quanto à abordagem, este trabalho se enquadra como pesquisa qualitativa e quantitativa. O enfoque qualitativo permite amparar a compreensão e a explicação sobre o fenômeno a ser estudado, além de conceder ao pesquisador a possibilidade de captar o fenômeno em estudo na perspectiva das pessoas nele envolvidas, considerando todos os pontos de vista relevantes (GODOI; BANDEIRA-DE-MELO; SILVA, 2010; GODOY, 1995). Neste estudo, a pesquisa qualitativa permitirá uma </w:t>
      </w:r>
      <w:r w:rsidRPr="0062444F">
        <w:rPr>
          <w:rFonts w:cs="Arial"/>
          <w:color w:val="000000" w:themeColor="text1"/>
        </w:rPr>
        <w:lastRenderedPageBreak/>
        <w:t>análise mais intrínseca na perspectiva dos Agentes de Governança, ou seja, os aspectos adotados que se relacionam às práticas de Governança Corporativa no campus do CEFET-MG de Divinópolis-MG.</w:t>
      </w:r>
    </w:p>
    <w:p w14:paraId="733D15AE" w14:textId="77777777" w:rsidR="0062444F" w:rsidRPr="0062444F" w:rsidRDefault="0062444F" w:rsidP="0062444F">
      <w:pPr>
        <w:spacing w:before="120" w:after="120"/>
        <w:ind w:firstLine="709"/>
        <w:rPr>
          <w:rFonts w:cs="Arial"/>
          <w:color w:val="000000" w:themeColor="text1"/>
        </w:rPr>
      </w:pPr>
      <w:r w:rsidRPr="0062444F">
        <w:rPr>
          <w:rFonts w:cs="Arial"/>
          <w:color w:val="000000" w:themeColor="text1"/>
        </w:rPr>
        <w:t xml:space="preserve">Quanto ao enfoque quantitativo, para Richardson (2007), esse método retrata, em princípio, a intenção de garantir a precisão dos resultados através da escolha de procedimentos sistemáticos, a fim de descrever e explicar os fenômenos estudados, além da utilização de técnicas estatísticas no tratamento de dados. Neste trabalho, a pesquisa quantitativa permitiu avaliar a percepção dos </w:t>
      </w:r>
      <w:r w:rsidRPr="0062444F">
        <w:rPr>
          <w:rFonts w:cs="Arial"/>
          <w:i/>
          <w:color w:val="000000" w:themeColor="text1"/>
        </w:rPr>
        <w:t>Stakeholders</w:t>
      </w:r>
      <w:r w:rsidRPr="0062444F">
        <w:rPr>
          <w:rFonts w:cs="Arial"/>
          <w:color w:val="000000" w:themeColor="text1"/>
        </w:rPr>
        <w:t xml:space="preserve"> sobre as práticas de Governança Corporativa desenvolvidas na unidade de ensino pesquisada, tendo em vista que cada instituição de ensino é única e apresenta uma estrutura particular (MAINARDES </w:t>
      </w:r>
      <w:r w:rsidRPr="0062444F">
        <w:rPr>
          <w:rFonts w:cs="Arial"/>
          <w:iCs/>
          <w:color w:val="000000" w:themeColor="text1"/>
        </w:rPr>
        <w:t>et al.,</w:t>
      </w:r>
      <w:r w:rsidRPr="0062444F">
        <w:rPr>
          <w:rFonts w:cs="Arial"/>
          <w:color w:val="000000" w:themeColor="text1"/>
        </w:rPr>
        <w:t xml:space="preserve"> 2010).</w:t>
      </w:r>
    </w:p>
    <w:p w14:paraId="09759805" w14:textId="77777777" w:rsidR="0062444F" w:rsidRPr="0062444F" w:rsidRDefault="0062444F" w:rsidP="0062444F">
      <w:pPr>
        <w:spacing w:before="120" w:after="120"/>
        <w:ind w:firstLine="709"/>
        <w:rPr>
          <w:rFonts w:cs="Arial"/>
          <w:color w:val="000000" w:themeColor="text1"/>
        </w:rPr>
      </w:pPr>
      <w:r w:rsidRPr="0062444F">
        <w:rPr>
          <w:rFonts w:cs="Arial"/>
          <w:color w:val="000000" w:themeColor="text1"/>
        </w:rPr>
        <w:t xml:space="preserve">Em relação ao método de pesquisa, este trabalho se enquadra como estudo de caso. De acordo com Godoy (1995), esse método é uma análise mais profunda de um objeto de estudo destinado a um exame detalhado de um ambiente, sujeito ou situação. O assunto a ser estudado trata-se de analisar a perspectiva dos Agentes de Governança e a percepção dos </w:t>
      </w:r>
      <w:r w:rsidRPr="0062444F">
        <w:rPr>
          <w:rFonts w:cs="Arial"/>
          <w:i/>
          <w:color w:val="000000" w:themeColor="text1"/>
        </w:rPr>
        <w:t>Stakeholders</w:t>
      </w:r>
      <w:r w:rsidRPr="0062444F">
        <w:rPr>
          <w:rFonts w:cs="Arial"/>
          <w:color w:val="000000" w:themeColor="text1"/>
        </w:rPr>
        <w:t xml:space="preserve"> sobre as práticas de Governança Corporativa desenvolvidas na instituição de ensino CEFET-MG, Campus Divinópolis, tomando como estrutura guia os preceitos contidos no “Referencial Básico de Governança Aplicável a Órgãos e Entidades da Administração Pública e Ações Indutoras de Melhoria”, elaborado pelo TCU.</w:t>
      </w:r>
    </w:p>
    <w:p w14:paraId="7F55A931" w14:textId="77777777" w:rsidR="0062444F" w:rsidRPr="0062444F" w:rsidRDefault="0062444F" w:rsidP="0062444F">
      <w:pPr>
        <w:autoSpaceDE w:val="0"/>
        <w:autoSpaceDN w:val="0"/>
        <w:adjustRightInd w:val="0"/>
        <w:spacing w:before="120" w:after="120"/>
        <w:ind w:firstLine="709"/>
        <w:rPr>
          <w:rFonts w:cs="Arial"/>
          <w:color w:val="000000" w:themeColor="text1"/>
        </w:rPr>
      </w:pPr>
      <w:r w:rsidRPr="0062444F">
        <w:rPr>
          <w:rFonts w:cs="Arial"/>
          <w:color w:val="000000" w:themeColor="text1"/>
        </w:rPr>
        <w:t xml:space="preserve">A unidade de análise deste estudo é o Centro Federal de Educação Tecnológica de Minas Gerais (CEFET-MG), Campus Divinópolis, uma autarquia federal de ensino situada no oeste de Minas Gerais. Os sujeitos de pesquisa, no que tange à pesquisa qualitativa, são os Agentes de Governança do Campus Divinópolis, assim nomeados aqueles que foram eleitos pelos </w:t>
      </w:r>
      <w:r w:rsidRPr="0062444F">
        <w:rPr>
          <w:rFonts w:cs="Arial"/>
          <w:i/>
          <w:color w:val="000000" w:themeColor="text1"/>
        </w:rPr>
        <w:t>Stakeholders</w:t>
      </w:r>
      <w:r w:rsidRPr="0062444F">
        <w:rPr>
          <w:rFonts w:cs="Arial"/>
          <w:color w:val="000000" w:themeColor="text1"/>
        </w:rPr>
        <w:t>, ou grupo de interesse, isto é, aqueles “a quem foi delegada autoridade para administrar os ativos e os recursos públicos” (TCU, 2014, p.43). Assim, o número total de sujeitos de pesquisa é de nove Agentes de Governança: cinco Conselheiros da Congregação, um Diretor e três Chefes de Departamentos, todos eleitos pela comunidade do Campus Divinópolis.</w:t>
      </w:r>
    </w:p>
    <w:p w14:paraId="1448B18B" w14:textId="77777777" w:rsidR="0062444F" w:rsidRPr="0062444F" w:rsidRDefault="0062444F" w:rsidP="0062444F">
      <w:pPr>
        <w:autoSpaceDE w:val="0"/>
        <w:autoSpaceDN w:val="0"/>
        <w:adjustRightInd w:val="0"/>
        <w:spacing w:before="120" w:after="120"/>
        <w:ind w:firstLine="709"/>
        <w:rPr>
          <w:rFonts w:cs="Arial"/>
          <w:color w:val="000000" w:themeColor="text1"/>
          <w:shd w:val="clear" w:color="auto" w:fill="FFFFFF"/>
        </w:rPr>
      </w:pPr>
      <w:r w:rsidRPr="0062444F">
        <w:rPr>
          <w:rFonts w:cs="Arial"/>
          <w:color w:val="000000" w:themeColor="text1"/>
        </w:rPr>
        <w:t xml:space="preserve">No enfoque quantitativo, a população é formada por professores, técnicos administrativos e alunos da unidade do CEFET-MG, Campus Divinópolis, todos considerados </w:t>
      </w:r>
      <w:r w:rsidRPr="0062444F">
        <w:rPr>
          <w:rFonts w:cs="Arial"/>
          <w:i/>
          <w:color w:val="000000" w:themeColor="text1"/>
        </w:rPr>
        <w:t xml:space="preserve">Stakeholders </w:t>
      </w:r>
      <w:r w:rsidRPr="0062444F">
        <w:rPr>
          <w:rFonts w:cs="Arial"/>
          <w:color w:val="000000" w:themeColor="text1"/>
        </w:rPr>
        <w:t xml:space="preserve">desse campus, embasado no conceito mais restrito abordado por Freeman (1984): indivíduos, ou grupos, de que a organização depende para sobreviver. </w:t>
      </w:r>
      <w:r w:rsidRPr="0062444F">
        <w:rPr>
          <w:rFonts w:cs="Arial"/>
          <w:color w:val="000000" w:themeColor="text1"/>
          <w:shd w:val="clear" w:color="auto" w:fill="FFFFFF"/>
        </w:rPr>
        <w:t>Sendo assim, a população a ser pesquisada será de 770 pessoas, assim divididos: 77 professores, 31 servidores Técnicos Administrativos e 662 alunos, sendo 216 de nível superior e 446 de nível médio.</w:t>
      </w:r>
    </w:p>
    <w:p w14:paraId="43CFD4F9" w14:textId="77777777" w:rsidR="0062444F" w:rsidRDefault="0062444F" w:rsidP="0062444F">
      <w:pPr>
        <w:spacing w:before="120" w:after="120"/>
        <w:ind w:firstLine="709"/>
        <w:rPr>
          <w:rFonts w:cs="Arial"/>
          <w:color w:val="000000" w:themeColor="text1"/>
          <w:lang w:eastAsia="x-none"/>
        </w:rPr>
      </w:pPr>
      <w:r w:rsidRPr="0062444F">
        <w:rPr>
          <w:rFonts w:cs="Arial"/>
          <w:color w:val="000000" w:themeColor="text1"/>
        </w:rPr>
        <w:t xml:space="preserve">Como instrumento de pesquisa, no enfoque qualitativo, optou-se por entrevistas semiestruturadas. </w:t>
      </w:r>
      <w:r w:rsidRPr="0062444F">
        <w:rPr>
          <w:rFonts w:cs="Arial"/>
          <w:color w:val="000000" w:themeColor="text1"/>
          <w:lang w:eastAsia="x-none"/>
        </w:rPr>
        <w:t>Os dados coletados nas entrevistas foram gravados e, na sequência, transcritos e agrupados de acordo com os mecanismos defendidos pelo TCU, tratados e analisados utilizando-se a técnica de análise de conteúdo (Bardin, 2011) utilizando as categorias de análise descritas na Quadro 1.</w:t>
      </w:r>
    </w:p>
    <w:p w14:paraId="408C68C7" w14:textId="0C12C4F9" w:rsidR="00526345" w:rsidRPr="0062444F" w:rsidRDefault="00526345" w:rsidP="00526345">
      <w:pPr>
        <w:spacing w:before="120" w:after="120"/>
        <w:ind w:firstLine="709"/>
        <w:rPr>
          <w:rFonts w:cs="Arial"/>
          <w:color w:val="000000" w:themeColor="text1"/>
        </w:rPr>
      </w:pPr>
      <w:r w:rsidRPr="005777DD">
        <w:rPr>
          <w:rFonts w:eastAsia="Arial" w:cs="Arial"/>
          <w:color w:val="000000" w:themeColor="text1"/>
        </w:rPr>
        <w:t>Quanto ao enfoque quantitativo, a coleta de dados foi realizada por meio de um questionário estruturado</w:t>
      </w:r>
      <w:r w:rsidRPr="005777DD">
        <w:rPr>
          <w:rFonts w:cs="Arial"/>
          <w:color w:val="000000" w:themeColor="text1"/>
        </w:rPr>
        <w:t xml:space="preserve">. De acordo com Gil (2009), em se tratando de pesquisas que se valem de levantamento, deve-se proceder à solicitação de informações a um grupo significativo sobre o problema abordado, para posteriormente obter conclusões correspondentes aos dados coletados, através da análise quantitativa. Na presente </w:t>
      </w:r>
      <w:r w:rsidRPr="005777DD">
        <w:rPr>
          <w:rFonts w:cs="Arial"/>
          <w:color w:val="000000" w:themeColor="text1"/>
        </w:rPr>
        <w:lastRenderedPageBreak/>
        <w:t xml:space="preserve">pesquisa, a escolha desse procedimento justifica-se pelo fato de o estudo objetivar a obtenção de opiniões ou percepções dos </w:t>
      </w:r>
      <w:r w:rsidRPr="005777DD">
        <w:rPr>
          <w:rFonts w:cs="Arial"/>
          <w:i/>
          <w:color w:val="000000" w:themeColor="text1"/>
        </w:rPr>
        <w:t>Stakeholders</w:t>
      </w:r>
      <w:r w:rsidRPr="005777DD">
        <w:rPr>
          <w:rFonts w:cs="Arial"/>
          <w:color w:val="000000" w:themeColor="text1"/>
        </w:rPr>
        <w:t xml:space="preserve"> do CEFET-MG, Campus Divinópolis. As percepções foram medidas por meio da escala Likert de cinco pontos, em que 1 significa concordância plena e 5 significa discordância plena. Os dados foram analisados no Pacote Estatístico SPSS, versão 20.0.0. Com a finalidade de avaliar a confiabilidade da escala, calculou-se o alfa de Cronbach, em que quanto mais próximo de 1 for o alfa de Cronbach, maior a indicação de confiabilidade (HAIR ET.</w:t>
      </w:r>
      <w:r>
        <w:rPr>
          <w:rFonts w:cs="Arial"/>
          <w:color w:val="000000" w:themeColor="text1"/>
        </w:rPr>
        <w:t xml:space="preserve"> </w:t>
      </w:r>
      <w:r w:rsidRPr="005777DD">
        <w:rPr>
          <w:rFonts w:cs="Arial"/>
          <w:color w:val="000000" w:themeColor="text1"/>
        </w:rPr>
        <w:t>AL., 2005).</w:t>
      </w:r>
    </w:p>
    <w:p w14:paraId="41B61D47" w14:textId="77777777" w:rsidR="005777DD" w:rsidRPr="00584AA2" w:rsidRDefault="005777DD" w:rsidP="00A362C7">
      <w:pPr>
        <w:autoSpaceDE w:val="0"/>
        <w:autoSpaceDN w:val="0"/>
        <w:adjustRightInd w:val="0"/>
        <w:jc w:val="center"/>
        <w:rPr>
          <w:rFonts w:cs="Arial"/>
          <w:sz w:val="20"/>
          <w:szCs w:val="20"/>
          <w:shd w:val="clear" w:color="auto" w:fill="FFFFFF"/>
        </w:rPr>
      </w:pPr>
      <w:r w:rsidRPr="00584AA2">
        <w:rPr>
          <w:rFonts w:cs="Arial"/>
          <w:b/>
          <w:bCs/>
          <w:sz w:val="20"/>
          <w:szCs w:val="20"/>
          <w:shd w:val="clear" w:color="auto" w:fill="FFFFFF"/>
        </w:rPr>
        <w:t>Quadro 1.</w:t>
      </w:r>
      <w:r w:rsidRPr="00584AA2">
        <w:rPr>
          <w:rFonts w:cs="Arial"/>
          <w:sz w:val="20"/>
          <w:szCs w:val="20"/>
          <w:shd w:val="clear" w:color="auto" w:fill="FFFFFF"/>
        </w:rPr>
        <w:t xml:space="preserve"> Categorias de análise da pesquisa</w:t>
      </w:r>
    </w:p>
    <w:p w14:paraId="028E03DD" w14:textId="77777777" w:rsidR="005777DD" w:rsidRPr="00584AA2" w:rsidRDefault="005777DD" w:rsidP="005777DD">
      <w:pPr>
        <w:autoSpaceDE w:val="0"/>
        <w:autoSpaceDN w:val="0"/>
        <w:adjustRightInd w:val="0"/>
        <w:rPr>
          <w:rFonts w:cs="Arial"/>
          <w:i/>
          <w:iCs/>
          <w:sz w:val="20"/>
          <w:szCs w:val="20"/>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5"/>
        <w:gridCol w:w="5539"/>
      </w:tblGrid>
      <w:tr w:rsidR="005777DD" w:rsidRPr="00584AA2" w14:paraId="6DA06C43" w14:textId="77777777" w:rsidTr="001A0082">
        <w:tc>
          <w:tcPr>
            <w:tcW w:w="2965" w:type="dxa"/>
            <w:shd w:val="pct12" w:color="auto" w:fill="auto"/>
          </w:tcPr>
          <w:p w14:paraId="1D36EB50" w14:textId="77777777" w:rsidR="005777DD" w:rsidRPr="00584AA2" w:rsidRDefault="005777DD" w:rsidP="001A0082">
            <w:pPr>
              <w:autoSpaceDE w:val="0"/>
              <w:autoSpaceDN w:val="0"/>
              <w:adjustRightInd w:val="0"/>
              <w:jc w:val="center"/>
              <w:rPr>
                <w:rFonts w:cs="Arial"/>
                <w:sz w:val="20"/>
                <w:szCs w:val="20"/>
                <w:shd w:val="clear" w:color="auto" w:fill="FFFFFF"/>
              </w:rPr>
            </w:pPr>
            <w:r w:rsidRPr="00584AA2">
              <w:rPr>
                <w:rFonts w:cs="Arial"/>
                <w:bCs/>
                <w:color w:val="000000"/>
                <w:sz w:val="20"/>
                <w:szCs w:val="20"/>
              </w:rPr>
              <w:t>Mecanismos</w:t>
            </w:r>
          </w:p>
        </w:tc>
        <w:tc>
          <w:tcPr>
            <w:tcW w:w="5539" w:type="dxa"/>
            <w:shd w:val="pct12" w:color="auto" w:fill="auto"/>
          </w:tcPr>
          <w:p w14:paraId="5EEE0E1E" w14:textId="77777777" w:rsidR="005777DD" w:rsidRPr="00584AA2" w:rsidRDefault="005777DD" w:rsidP="001A0082">
            <w:pPr>
              <w:autoSpaceDE w:val="0"/>
              <w:autoSpaceDN w:val="0"/>
              <w:adjustRightInd w:val="0"/>
              <w:jc w:val="center"/>
              <w:rPr>
                <w:rFonts w:cs="Arial"/>
                <w:sz w:val="20"/>
                <w:szCs w:val="20"/>
                <w:shd w:val="clear" w:color="auto" w:fill="FFFFFF"/>
              </w:rPr>
            </w:pPr>
            <w:r w:rsidRPr="00584AA2">
              <w:rPr>
                <w:rFonts w:cs="Arial"/>
                <w:bCs/>
                <w:color w:val="000000"/>
                <w:sz w:val="20"/>
                <w:szCs w:val="20"/>
              </w:rPr>
              <w:t>Categoria de análise</w:t>
            </w:r>
          </w:p>
        </w:tc>
      </w:tr>
      <w:tr w:rsidR="005777DD" w:rsidRPr="00584AA2" w14:paraId="19268E5B" w14:textId="77777777" w:rsidTr="001A0082">
        <w:tc>
          <w:tcPr>
            <w:tcW w:w="2965" w:type="dxa"/>
            <w:shd w:val="clear" w:color="auto" w:fill="auto"/>
          </w:tcPr>
          <w:p w14:paraId="3E663E9A" w14:textId="77777777" w:rsidR="005777DD" w:rsidRPr="00584AA2" w:rsidRDefault="005777DD" w:rsidP="001A0082">
            <w:pPr>
              <w:autoSpaceDE w:val="0"/>
              <w:autoSpaceDN w:val="0"/>
              <w:adjustRightInd w:val="0"/>
              <w:jc w:val="center"/>
              <w:rPr>
                <w:rFonts w:cs="Arial"/>
                <w:sz w:val="20"/>
                <w:szCs w:val="20"/>
              </w:rPr>
            </w:pPr>
          </w:p>
          <w:p w14:paraId="737C61F3" w14:textId="77777777" w:rsidR="005777DD" w:rsidRPr="00584AA2" w:rsidRDefault="005777DD" w:rsidP="001A0082">
            <w:pPr>
              <w:autoSpaceDE w:val="0"/>
              <w:autoSpaceDN w:val="0"/>
              <w:adjustRightInd w:val="0"/>
              <w:jc w:val="center"/>
              <w:rPr>
                <w:rFonts w:cs="Arial"/>
                <w:sz w:val="20"/>
                <w:szCs w:val="20"/>
                <w:shd w:val="clear" w:color="auto" w:fill="FFFFFF"/>
              </w:rPr>
            </w:pPr>
            <w:r w:rsidRPr="00584AA2">
              <w:rPr>
                <w:rFonts w:cs="Arial"/>
                <w:sz w:val="20"/>
                <w:szCs w:val="20"/>
              </w:rPr>
              <w:t>Liderança</w:t>
            </w:r>
          </w:p>
        </w:tc>
        <w:tc>
          <w:tcPr>
            <w:tcW w:w="5539" w:type="dxa"/>
            <w:shd w:val="clear" w:color="auto" w:fill="auto"/>
          </w:tcPr>
          <w:p w14:paraId="05C6967A" w14:textId="77777777" w:rsidR="005777DD" w:rsidRPr="00584AA2" w:rsidRDefault="005777DD" w:rsidP="001A0082">
            <w:pPr>
              <w:autoSpaceDE w:val="0"/>
              <w:autoSpaceDN w:val="0"/>
              <w:adjustRightInd w:val="0"/>
              <w:rPr>
                <w:rFonts w:cs="Arial"/>
                <w:sz w:val="20"/>
                <w:szCs w:val="20"/>
              </w:rPr>
            </w:pPr>
            <w:r w:rsidRPr="00584AA2">
              <w:rPr>
                <w:rFonts w:cs="Arial"/>
                <w:sz w:val="20"/>
                <w:szCs w:val="20"/>
              </w:rPr>
              <w:t>Pessoas e competências</w:t>
            </w:r>
          </w:p>
          <w:p w14:paraId="2E8768B7" w14:textId="77777777" w:rsidR="005777DD" w:rsidRPr="00584AA2" w:rsidRDefault="005777DD" w:rsidP="001A0082">
            <w:pPr>
              <w:autoSpaceDE w:val="0"/>
              <w:autoSpaceDN w:val="0"/>
              <w:adjustRightInd w:val="0"/>
              <w:rPr>
                <w:rFonts w:cs="Arial"/>
                <w:sz w:val="20"/>
                <w:szCs w:val="20"/>
              </w:rPr>
            </w:pPr>
            <w:r w:rsidRPr="00584AA2">
              <w:rPr>
                <w:rFonts w:cs="Arial"/>
                <w:sz w:val="20"/>
                <w:szCs w:val="20"/>
              </w:rPr>
              <w:t>Princípios e comportamentos</w:t>
            </w:r>
          </w:p>
          <w:p w14:paraId="1BC8F645" w14:textId="77777777" w:rsidR="005777DD" w:rsidRPr="00584AA2" w:rsidRDefault="005777DD" w:rsidP="001A0082">
            <w:pPr>
              <w:autoSpaceDE w:val="0"/>
              <w:autoSpaceDN w:val="0"/>
              <w:adjustRightInd w:val="0"/>
              <w:rPr>
                <w:rFonts w:cs="Arial"/>
                <w:sz w:val="20"/>
                <w:szCs w:val="20"/>
              </w:rPr>
            </w:pPr>
            <w:r w:rsidRPr="00584AA2">
              <w:rPr>
                <w:rFonts w:cs="Arial"/>
                <w:sz w:val="20"/>
                <w:szCs w:val="20"/>
              </w:rPr>
              <w:t>Liderança organizacional</w:t>
            </w:r>
          </w:p>
          <w:p w14:paraId="079C7AFA" w14:textId="77777777" w:rsidR="005777DD" w:rsidRPr="00584AA2" w:rsidRDefault="005777DD" w:rsidP="001A0082">
            <w:pPr>
              <w:autoSpaceDE w:val="0"/>
              <w:autoSpaceDN w:val="0"/>
              <w:adjustRightInd w:val="0"/>
              <w:rPr>
                <w:rFonts w:cs="Arial"/>
                <w:sz w:val="20"/>
                <w:szCs w:val="20"/>
                <w:shd w:val="clear" w:color="auto" w:fill="FFFFFF"/>
              </w:rPr>
            </w:pPr>
            <w:r w:rsidRPr="00584AA2">
              <w:rPr>
                <w:rFonts w:cs="Arial"/>
                <w:sz w:val="20"/>
                <w:szCs w:val="20"/>
              </w:rPr>
              <w:t>Sistemas de governança</w:t>
            </w:r>
          </w:p>
        </w:tc>
      </w:tr>
      <w:tr w:rsidR="005777DD" w:rsidRPr="00584AA2" w14:paraId="35BEA79A" w14:textId="77777777" w:rsidTr="001A0082">
        <w:tc>
          <w:tcPr>
            <w:tcW w:w="2965" w:type="dxa"/>
            <w:shd w:val="clear" w:color="auto" w:fill="auto"/>
          </w:tcPr>
          <w:p w14:paraId="7730021C" w14:textId="77777777" w:rsidR="005777DD" w:rsidRPr="00584AA2" w:rsidRDefault="005777DD" w:rsidP="001A0082">
            <w:pPr>
              <w:autoSpaceDE w:val="0"/>
              <w:autoSpaceDN w:val="0"/>
              <w:adjustRightInd w:val="0"/>
              <w:jc w:val="center"/>
              <w:rPr>
                <w:rFonts w:cs="Arial"/>
                <w:sz w:val="20"/>
                <w:szCs w:val="20"/>
              </w:rPr>
            </w:pPr>
          </w:p>
          <w:p w14:paraId="07CDF033" w14:textId="77777777" w:rsidR="005777DD" w:rsidRPr="00584AA2" w:rsidRDefault="005777DD" w:rsidP="001A0082">
            <w:pPr>
              <w:autoSpaceDE w:val="0"/>
              <w:autoSpaceDN w:val="0"/>
              <w:adjustRightInd w:val="0"/>
              <w:jc w:val="center"/>
              <w:rPr>
                <w:rFonts w:cs="Arial"/>
                <w:sz w:val="20"/>
                <w:szCs w:val="20"/>
                <w:shd w:val="clear" w:color="auto" w:fill="FFFFFF"/>
              </w:rPr>
            </w:pPr>
            <w:r w:rsidRPr="00584AA2">
              <w:rPr>
                <w:rFonts w:cs="Arial"/>
                <w:sz w:val="20"/>
                <w:szCs w:val="20"/>
              </w:rPr>
              <w:t>Estratégia</w:t>
            </w:r>
          </w:p>
        </w:tc>
        <w:tc>
          <w:tcPr>
            <w:tcW w:w="5539" w:type="dxa"/>
            <w:shd w:val="clear" w:color="auto" w:fill="auto"/>
          </w:tcPr>
          <w:p w14:paraId="02848A1B" w14:textId="77777777" w:rsidR="005777DD" w:rsidRPr="00584AA2" w:rsidRDefault="005777DD" w:rsidP="001A0082">
            <w:pPr>
              <w:autoSpaceDE w:val="0"/>
              <w:autoSpaceDN w:val="0"/>
              <w:adjustRightInd w:val="0"/>
              <w:rPr>
                <w:rFonts w:cs="Arial"/>
                <w:sz w:val="20"/>
                <w:szCs w:val="20"/>
              </w:rPr>
            </w:pPr>
            <w:r w:rsidRPr="00584AA2">
              <w:rPr>
                <w:rFonts w:cs="Arial"/>
                <w:sz w:val="20"/>
                <w:szCs w:val="20"/>
              </w:rPr>
              <w:t xml:space="preserve">Relacionamento com partes interessadas                                                       Estratégia organizacional   </w:t>
            </w:r>
          </w:p>
          <w:p w14:paraId="31B2DC6A" w14:textId="77777777" w:rsidR="005777DD" w:rsidRPr="00584AA2" w:rsidRDefault="005777DD" w:rsidP="001A0082">
            <w:pPr>
              <w:autoSpaceDE w:val="0"/>
              <w:autoSpaceDN w:val="0"/>
              <w:adjustRightInd w:val="0"/>
              <w:rPr>
                <w:rFonts w:cs="Arial"/>
                <w:sz w:val="20"/>
                <w:szCs w:val="20"/>
                <w:shd w:val="clear" w:color="auto" w:fill="FFFFFF"/>
              </w:rPr>
            </w:pPr>
            <w:r w:rsidRPr="00584AA2">
              <w:rPr>
                <w:rFonts w:cs="Arial"/>
                <w:sz w:val="20"/>
                <w:szCs w:val="20"/>
              </w:rPr>
              <w:t>Alinhamento transorganizacional</w:t>
            </w:r>
          </w:p>
        </w:tc>
      </w:tr>
      <w:tr w:rsidR="005777DD" w:rsidRPr="00584AA2" w14:paraId="40E22427" w14:textId="77777777" w:rsidTr="001A0082">
        <w:tc>
          <w:tcPr>
            <w:tcW w:w="2965" w:type="dxa"/>
            <w:shd w:val="clear" w:color="auto" w:fill="auto"/>
          </w:tcPr>
          <w:p w14:paraId="6E30884C" w14:textId="77777777" w:rsidR="005777DD" w:rsidRPr="00584AA2" w:rsidRDefault="005777DD" w:rsidP="001A0082">
            <w:pPr>
              <w:autoSpaceDE w:val="0"/>
              <w:autoSpaceDN w:val="0"/>
              <w:adjustRightInd w:val="0"/>
              <w:jc w:val="center"/>
              <w:rPr>
                <w:rFonts w:cs="Arial"/>
                <w:color w:val="000000"/>
                <w:sz w:val="20"/>
                <w:szCs w:val="20"/>
              </w:rPr>
            </w:pPr>
          </w:p>
          <w:p w14:paraId="56E9C524" w14:textId="77777777" w:rsidR="005777DD" w:rsidRPr="00584AA2" w:rsidRDefault="005777DD" w:rsidP="001A0082">
            <w:pPr>
              <w:autoSpaceDE w:val="0"/>
              <w:autoSpaceDN w:val="0"/>
              <w:adjustRightInd w:val="0"/>
              <w:jc w:val="center"/>
              <w:rPr>
                <w:rFonts w:cs="Arial"/>
                <w:sz w:val="20"/>
                <w:szCs w:val="20"/>
                <w:shd w:val="clear" w:color="auto" w:fill="FFFFFF"/>
              </w:rPr>
            </w:pPr>
            <w:r w:rsidRPr="00584AA2">
              <w:rPr>
                <w:rFonts w:cs="Arial"/>
                <w:color w:val="000000"/>
                <w:sz w:val="20"/>
                <w:szCs w:val="20"/>
              </w:rPr>
              <w:t>Controle</w:t>
            </w:r>
          </w:p>
        </w:tc>
        <w:tc>
          <w:tcPr>
            <w:tcW w:w="5539" w:type="dxa"/>
            <w:shd w:val="clear" w:color="auto" w:fill="auto"/>
          </w:tcPr>
          <w:p w14:paraId="613CE7E4" w14:textId="77777777" w:rsidR="005777DD" w:rsidRPr="00584AA2" w:rsidRDefault="005777DD" w:rsidP="001A0082">
            <w:pPr>
              <w:autoSpaceDE w:val="0"/>
              <w:autoSpaceDN w:val="0"/>
              <w:adjustRightInd w:val="0"/>
              <w:rPr>
                <w:rFonts w:cs="Arial"/>
                <w:color w:val="000000"/>
                <w:sz w:val="20"/>
                <w:szCs w:val="20"/>
              </w:rPr>
            </w:pPr>
            <w:r w:rsidRPr="00584AA2">
              <w:rPr>
                <w:rFonts w:cs="Arial"/>
                <w:color w:val="000000"/>
                <w:sz w:val="20"/>
                <w:szCs w:val="20"/>
              </w:rPr>
              <w:t>Gestão de risco e controle interno</w:t>
            </w:r>
          </w:p>
          <w:p w14:paraId="789912A8" w14:textId="77777777" w:rsidR="005777DD" w:rsidRPr="00584AA2" w:rsidRDefault="005777DD" w:rsidP="001A0082">
            <w:pPr>
              <w:autoSpaceDE w:val="0"/>
              <w:autoSpaceDN w:val="0"/>
              <w:adjustRightInd w:val="0"/>
              <w:rPr>
                <w:rFonts w:cs="Arial"/>
                <w:color w:val="000000"/>
                <w:sz w:val="20"/>
                <w:szCs w:val="20"/>
              </w:rPr>
            </w:pPr>
            <w:r w:rsidRPr="00584AA2">
              <w:rPr>
                <w:rFonts w:cs="Arial"/>
                <w:color w:val="000000"/>
                <w:sz w:val="20"/>
                <w:szCs w:val="20"/>
              </w:rPr>
              <w:t xml:space="preserve">Auditoria interna           </w:t>
            </w:r>
          </w:p>
          <w:p w14:paraId="236DA866" w14:textId="77777777" w:rsidR="005777DD" w:rsidRPr="00584AA2" w:rsidRDefault="005777DD" w:rsidP="001A0082">
            <w:pPr>
              <w:autoSpaceDE w:val="0"/>
              <w:autoSpaceDN w:val="0"/>
              <w:adjustRightInd w:val="0"/>
              <w:rPr>
                <w:rFonts w:cs="Arial"/>
                <w:sz w:val="20"/>
                <w:szCs w:val="20"/>
                <w:shd w:val="clear" w:color="auto" w:fill="FFFFFF"/>
              </w:rPr>
            </w:pPr>
            <w:r w:rsidRPr="00584AA2">
              <w:rPr>
                <w:rFonts w:cs="Arial"/>
                <w:i/>
                <w:color w:val="000000"/>
                <w:sz w:val="20"/>
                <w:szCs w:val="20"/>
              </w:rPr>
              <w:t>Accountability</w:t>
            </w:r>
            <w:r w:rsidRPr="00584AA2">
              <w:rPr>
                <w:rFonts w:cs="Arial"/>
                <w:color w:val="000000"/>
                <w:sz w:val="20"/>
                <w:szCs w:val="20"/>
              </w:rPr>
              <w:t xml:space="preserve"> e transparência</w:t>
            </w:r>
          </w:p>
        </w:tc>
      </w:tr>
    </w:tbl>
    <w:p w14:paraId="3E91B081" w14:textId="052C756C" w:rsidR="005777DD" w:rsidRPr="00584AA2" w:rsidRDefault="005777DD" w:rsidP="005777DD">
      <w:pPr>
        <w:rPr>
          <w:rFonts w:eastAsia="Arial" w:cs="Arial"/>
          <w:sz w:val="20"/>
          <w:szCs w:val="20"/>
        </w:rPr>
      </w:pPr>
      <w:r w:rsidRPr="00584AA2">
        <w:rPr>
          <w:rFonts w:eastAsia="Arial" w:cs="Arial"/>
          <w:sz w:val="20"/>
          <w:szCs w:val="20"/>
        </w:rPr>
        <w:t xml:space="preserve">Fonte: </w:t>
      </w:r>
      <w:r w:rsidR="00A362C7">
        <w:rPr>
          <w:rFonts w:eastAsia="Arial" w:cs="Arial"/>
          <w:sz w:val="20"/>
          <w:szCs w:val="20"/>
        </w:rPr>
        <w:t>Elaboração própria</w:t>
      </w:r>
      <w:r>
        <w:rPr>
          <w:rFonts w:eastAsia="Arial" w:cs="Arial"/>
          <w:sz w:val="20"/>
          <w:szCs w:val="20"/>
        </w:rPr>
        <w:t>.</w:t>
      </w:r>
    </w:p>
    <w:p w14:paraId="762D1183" w14:textId="77777777" w:rsidR="005777DD" w:rsidRPr="00432FC8" w:rsidRDefault="005777DD" w:rsidP="005777DD">
      <w:pPr>
        <w:rPr>
          <w:rFonts w:ascii="Times" w:eastAsia="Arial" w:hAnsi="Times"/>
          <w:sz w:val="20"/>
          <w:szCs w:val="20"/>
        </w:rPr>
      </w:pPr>
    </w:p>
    <w:p w14:paraId="0ACFBF99" w14:textId="77777777" w:rsidR="005777DD" w:rsidRPr="005777DD" w:rsidRDefault="005777DD" w:rsidP="005777DD">
      <w:pPr>
        <w:spacing w:before="120" w:after="120"/>
        <w:ind w:firstLine="709"/>
        <w:rPr>
          <w:rFonts w:cs="Arial"/>
          <w:color w:val="000000" w:themeColor="text1"/>
        </w:rPr>
      </w:pPr>
      <w:r w:rsidRPr="005777DD">
        <w:rPr>
          <w:rFonts w:eastAsia="Arial" w:cs="Arial"/>
          <w:color w:val="000000" w:themeColor="text1"/>
        </w:rPr>
        <w:t xml:space="preserve">O roteiro de entrevistas (qualitativa) e o questionário (quantitativo) </w:t>
      </w:r>
      <w:r w:rsidRPr="005777DD">
        <w:rPr>
          <w:rFonts w:cs="Arial"/>
          <w:color w:val="000000" w:themeColor="text1"/>
        </w:rPr>
        <w:t xml:space="preserve">foram construídos com o objetivo de analisar a perspectiva dos Agentes de Governança e a percepção dos </w:t>
      </w:r>
      <w:r w:rsidRPr="005777DD">
        <w:rPr>
          <w:rFonts w:cs="Arial"/>
          <w:i/>
          <w:color w:val="000000" w:themeColor="text1"/>
        </w:rPr>
        <w:t>Stakeholders</w:t>
      </w:r>
      <w:r w:rsidRPr="005777DD">
        <w:rPr>
          <w:rFonts w:cs="Arial"/>
          <w:color w:val="000000" w:themeColor="text1"/>
        </w:rPr>
        <w:t xml:space="preserve"> quanto aos três mecanismos de governança legitimados pelo TCU: mecanismos de liderança, de estratégia e de controle.</w:t>
      </w:r>
    </w:p>
    <w:p w14:paraId="12A87FD3" w14:textId="77777777" w:rsidR="00A642BE" w:rsidRPr="005777DD" w:rsidRDefault="00A642BE" w:rsidP="005777DD">
      <w:pPr>
        <w:spacing w:before="120" w:after="120"/>
        <w:ind w:firstLine="709"/>
        <w:rPr>
          <w:color w:val="000000" w:themeColor="text1"/>
        </w:rPr>
      </w:pPr>
    </w:p>
    <w:p w14:paraId="2A2C746B" w14:textId="77777777" w:rsidR="00310699" w:rsidRPr="00310699" w:rsidRDefault="00310699" w:rsidP="00310699">
      <w:pPr>
        <w:suppressAutoHyphens/>
        <w:spacing w:before="120" w:after="120"/>
        <w:contextualSpacing/>
        <w:rPr>
          <w:rFonts w:eastAsia="SimSun" w:cs="Arial"/>
          <w:b/>
          <w:color w:val="000000" w:themeColor="text1"/>
          <w:lang w:val="pt-BR"/>
        </w:rPr>
      </w:pPr>
      <w:bookmarkStart w:id="3" w:name="_Toc487991907"/>
      <w:r w:rsidRPr="00310699">
        <w:rPr>
          <w:rFonts w:eastAsia="SimSun" w:cs="Arial"/>
          <w:b/>
          <w:color w:val="000000" w:themeColor="text1"/>
          <w:lang w:val="pt-BR"/>
        </w:rPr>
        <w:t>4. APRESENTAÇÃO E ANÁLISE DOS RESULTADOS</w:t>
      </w:r>
      <w:bookmarkEnd w:id="3"/>
    </w:p>
    <w:p w14:paraId="067B0058" w14:textId="77777777" w:rsidR="00310699" w:rsidRPr="00310699" w:rsidRDefault="00310699" w:rsidP="00310699">
      <w:pPr>
        <w:suppressAutoHyphens/>
        <w:spacing w:before="120" w:after="120"/>
        <w:ind w:firstLine="709"/>
        <w:contextualSpacing/>
        <w:rPr>
          <w:rFonts w:eastAsia="SimSun" w:cs="Arial"/>
          <w:b/>
          <w:color w:val="000000" w:themeColor="text1"/>
          <w:lang w:val="pt-BR"/>
        </w:rPr>
      </w:pPr>
    </w:p>
    <w:p w14:paraId="37C8F0C8" w14:textId="77777777" w:rsidR="00310699" w:rsidRPr="00310699" w:rsidRDefault="00310699" w:rsidP="00310699">
      <w:pPr>
        <w:suppressAutoHyphens/>
        <w:spacing w:before="120" w:after="120"/>
        <w:ind w:firstLine="709"/>
        <w:rPr>
          <w:rFonts w:eastAsia="SimSun" w:cs="Arial"/>
          <w:color w:val="000000" w:themeColor="text1"/>
          <w:lang w:val="pt-BR"/>
        </w:rPr>
      </w:pPr>
      <w:r w:rsidRPr="00310699">
        <w:rPr>
          <w:rFonts w:eastAsia="SimSun" w:cs="Arial"/>
          <w:color w:val="000000" w:themeColor="text1"/>
          <w:lang w:val="pt-BR"/>
        </w:rPr>
        <w:t xml:space="preserve">O CEFET-MG possui uma estrutura </w:t>
      </w:r>
      <w:proofErr w:type="spellStart"/>
      <w:r w:rsidRPr="00310699">
        <w:rPr>
          <w:rFonts w:eastAsia="SimSun" w:cs="Arial"/>
          <w:color w:val="000000" w:themeColor="text1"/>
          <w:lang w:val="pt-BR"/>
        </w:rPr>
        <w:t>multicampus</w:t>
      </w:r>
      <w:proofErr w:type="spellEnd"/>
      <w:r w:rsidRPr="00310699">
        <w:rPr>
          <w:rFonts w:eastAsia="SimSun" w:cs="Arial"/>
          <w:color w:val="000000" w:themeColor="text1"/>
          <w:lang w:val="pt-BR"/>
        </w:rPr>
        <w:t xml:space="preserve">, compreendendo onze unidades, e é a maior instituição de ensino tecnológico de Minas Gerais, ofertando ensino de qualidade e gratuito, suprindo a necessidade de mão de obra capacitada, sendo uma importante referência educacional nos municípios onde atua, no estado de Minas Gerais e mesmo no país (CEFET-MG, 2015). A escolha do CEFET-MG, Campus Divinópolis, como objeto de estudo, se deu pelo destaque que exerce nos indicativos de qualidade de ensino. </w:t>
      </w:r>
    </w:p>
    <w:p w14:paraId="32CA0711" w14:textId="77777777" w:rsidR="00310699" w:rsidRPr="00310699" w:rsidRDefault="00310699" w:rsidP="00310699">
      <w:pPr>
        <w:suppressAutoHyphens/>
        <w:spacing w:before="120" w:after="120"/>
        <w:ind w:firstLine="709"/>
        <w:rPr>
          <w:rFonts w:eastAsia="SimSun" w:cs="Arial"/>
          <w:color w:val="000000" w:themeColor="text1"/>
          <w:lang w:val="pt-BR"/>
        </w:rPr>
      </w:pPr>
      <w:r w:rsidRPr="00310699">
        <w:rPr>
          <w:rFonts w:eastAsia="SimSun" w:cs="Arial"/>
          <w:color w:val="000000" w:themeColor="text1"/>
          <w:lang w:val="pt-BR"/>
        </w:rPr>
        <w:t>Quanto ao Exame Nacional do Ensino Médio – ENEM o CEFET-MG, Campus Divinópolis, obteve, pelo terceiro ano consecutivo, a maior nota em Divinópolis entre as escolas públicas e particulares, além de ficar em primeiro lugar entre os onze campi do CEFET-MG, no ano de 2016 (PORTAL G1, 2017). No ano de 2013, essa instituição foi destacada como a 13ª melhor instituição pública de ensino do país e a 5ª melhor do estado de Minas Gerais (PORTAL CENTRO OESTE, 2014). Quanto ao Exame Nacional de Desempenho de Estudantes – ENADE, obteve pontuação máxima nesse quesito, alcançando o conceito cinco, destacando-se como a maior nota dentre todos os 93 cursos superiores do CEFET-MG, divididos em suas onze unidades, além de ser o curso mais bem classificado dentre todos os cursos superiores das instituições de ensino da cidade (CEFET-MG, 2015).</w:t>
      </w:r>
    </w:p>
    <w:p w14:paraId="0B7DEBEC" w14:textId="77777777" w:rsidR="00310699" w:rsidRPr="00310699" w:rsidRDefault="00310699" w:rsidP="00310699">
      <w:pPr>
        <w:suppressAutoHyphens/>
        <w:spacing w:before="120" w:after="120"/>
        <w:ind w:firstLine="709"/>
        <w:contextualSpacing/>
        <w:rPr>
          <w:rFonts w:eastAsia="SimSun" w:cs="Arial"/>
          <w:b/>
          <w:color w:val="000000" w:themeColor="text1"/>
          <w:lang w:val="pt-BR"/>
        </w:rPr>
      </w:pPr>
    </w:p>
    <w:p w14:paraId="78D080EA" w14:textId="77777777" w:rsidR="00310699" w:rsidRPr="00310699" w:rsidRDefault="00310699" w:rsidP="00310699">
      <w:pPr>
        <w:spacing w:before="120" w:after="120"/>
        <w:rPr>
          <w:rFonts w:cs="Arial"/>
          <w:b/>
          <w:color w:val="000000" w:themeColor="text1"/>
          <w:lang w:val="pt-BR"/>
        </w:rPr>
      </w:pPr>
      <w:bookmarkStart w:id="4" w:name="_Toc487991909"/>
      <w:r w:rsidRPr="00310699">
        <w:rPr>
          <w:rFonts w:cs="Arial"/>
          <w:b/>
          <w:color w:val="000000" w:themeColor="text1"/>
          <w:lang w:val="pt-BR"/>
        </w:rPr>
        <w:lastRenderedPageBreak/>
        <w:t>4.1 Análise do mecanismo de Liderança na perspectiva dos Agentes de Governança</w:t>
      </w:r>
      <w:bookmarkEnd w:id="4"/>
    </w:p>
    <w:p w14:paraId="71EE9C72" w14:textId="77777777" w:rsidR="00310699" w:rsidRPr="00310699" w:rsidRDefault="00310699" w:rsidP="00310699">
      <w:pPr>
        <w:spacing w:before="120" w:after="120"/>
        <w:ind w:firstLine="709"/>
        <w:rPr>
          <w:rFonts w:cs="Arial"/>
          <w:b/>
          <w:color w:val="000000" w:themeColor="text1"/>
          <w:lang w:val="pt-BR"/>
        </w:rPr>
      </w:pPr>
    </w:p>
    <w:p w14:paraId="69F4C2F6" w14:textId="77777777" w:rsidR="00310699" w:rsidRPr="00310699" w:rsidRDefault="00310699" w:rsidP="00310699">
      <w:pPr>
        <w:spacing w:before="120" w:after="120"/>
        <w:ind w:firstLine="709"/>
        <w:rPr>
          <w:rFonts w:cs="Arial"/>
          <w:color w:val="000000" w:themeColor="text1"/>
          <w:lang w:val="pt-BR" w:eastAsia="x-none"/>
        </w:rPr>
      </w:pPr>
      <w:r w:rsidRPr="00310699">
        <w:rPr>
          <w:rFonts w:cs="Arial"/>
          <w:color w:val="000000" w:themeColor="text1"/>
          <w:lang w:val="pt-BR"/>
        </w:rPr>
        <w:t xml:space="preserve">Para a investigação, realizaram-se entrevistas aos Agentes de Governança, </w:t>
      </w:r>
      <w:r w:rsidRPr="00310699">
        <w:rPr>
          <w:rFonts w:cs="Arial"/>
          <w:color w:val="000000" w:themeColor="text1"/>
          <w:lang w:val="pt-BR" w:eastAsia="x-none"/>
        </w:rPr>
        <w:t>buscando identificar e comprovar as categorias de análise referentes ao mecanismo em epígrafe nas práticas desenvolvidas no campus, as quais são: pessoas e competências, princípios e comportamentos, liderança organizacional e sistemas de governança, amparando-se nos critérios do TCU</w:t>
      </w:r>
      <w:r w:rsidRPr="00310699">
        <w:rPr>
          <w:rFonts w:cs="Arial"/>
          <w:color w:val="000000" w:themeColor="text1"/>
          <w:lang w:val="pt-BR"/>
        </w:rPr>
        <w:t xml:space="preserve">. </w:t>
      </w:r>
    </w:p>
    <w:p w14:paraId="6DE859D1" w14:textId="77777777" w:rsidR="00310699" w:rsidRPr="00310699" w:rsidRDefault="00310699" w:rsidP="00310699">
      <w:pPr>
        <w:spacing w:before="120" w:after="120"/>
        <w:ind w:firstLine="709"/>
        <w:rPr>
          <w:rFonts w:cs="Arial"/>
          <w:color w:val="000000" w:themeColor="text1"/>
          <w:lang w:val="pt-BR"/>
        </w:rPr>
      </w:pPr>
      <w:r w:rsidRPr="00310699">
        <w:rPr>
          <w:rFonts w:cs="Arial"/>
          <w:color w:val="000000" w:themeColor="text1"/>
          <w:lang w:val="pt-BR" w:eastAsia="x-none"/>
        </w:rPr>
        <w:t>Ao relacionar cada categoria de análise, pertencente ao mecanismo Liderança,  com as práticas da instituição de ensino em análise, os resultados demonstraram que as ações relacionadas ao mecanismo em questão atendem parcialmente ao que recomenda a corte de contas da União, carecendo de aprimoramento quanto à avaliação de desempenho para os agentes e para a gestão do campus e aperfeiçoamento das diretrizes que balizam a divulgação, a periodicidade e o monitoramento das principais metas e planos dos Agentes de Governança. (</w:t>
      </w:r>
      <w:r w:rsidRPr="00310699">
        <w:rPr>
          <w:rFonts w:cs="Arial"/>
          <w:color w:val="000000" w:themeColor="text1"/>
          <w:shd w:val="clear" w:color="auto" w:fill="FFFFFF"/>
          <w:lang w:val="pt-BR"/>
        </w:rPr>
        <w:t>BUSSLER; BAGGIO; STOROPOLI, 2020). </w:t>
      </w:r>
    </w:p>
    <w:p w14:paraId="05CA89D6" w14:textId="77777777" w:rsidR="00310699" w:rsidRPr="00310699" w:rsidRDefault="00310699" w:rsidP="00310699">
      <w:pPr>
        <w:spacing w:before="120" w:after="120"/>
        <w:ind w:firstLine="709"/>
        <w:rPr>
          <w:rFonts w:cs="Arial"/>
          <w:color w:val="000000" w:themeColor="text1"/>
          <w:lang w:val="pt-BR" w:eastAsia="x-none"/>
        </w:rPr>
      </w:pPr>
      <w:r w:rsidRPr="00310699">
        <w:rPr>
          <w:rFonts w:cs="Arial"/>
          <w:color w:val="000000" w:themeColor="text1"/>
          <w:lang w:val="pt-BR" w:eastAsia="x-none"/>
        </w:rPr>
        <w:t>Foram identificadas práticas favoráveis, conforme elucidado a seguir. Quanto à categoria “pessoas e competências”, destaca-se a constatação de que o processo de seleção dos agentes ocorre de forma transparente, com critérios previamente definidos e divulgados, além de permitir a escolha de participantes que detenham conhecimento, habilidade e competências desejáveis para assumir o cargo, não se baseando somente nas variáveis políticas. Sobre a categoria “princípios e comportamentos”, constatou-se que há um prévio conhecimento do código de ética e conduta do servidor público federal, o Decreto nº 1.171, que traz princípios baseados na dignidade, no decoro, no zelo e na eficácia, que norteiam o serviço público, no exercício do cargo ou na função. Verificou-se, também, que existe uma divulgação das principais ações e metas por parte dos agentes, contribuindo com práticas de transparência. Com relação à categoria “sistemas de governança”, inferiu-se que o poder e a autoridade estão bem distribuídos na estrutura organizacional adotada, de modo que as decisões não fiquem concentradas em uma única instância, proporcionando uma gestão democrática, com a presença de órgãos colegiados.</w:t>
      </w:r>
    </w:p>
    <w:p w14:paraId="4616813A" w14:textId="77777777" w:rsidR="00310699" w:rsidRPr="00310699" w:rsidRDefault="00310699" w:rsidP="00310699">
      <w:pPr>
        <w:spacing w:before="120" w:after="120"/>
        <w:ind w:firstLine="709"/>
        <w:rPr>
          <w:rFonts w:cs="Arial"/>
          <w:color w:val="000000" w:themeColor="text1"/>
          <w:lang w:val="pt-BR" w:eastAsia="x-none"/>
        </w:rPr>
      </w:pPr>
      <w:r w:rsidRPr="00310699">
        <w:rPr>
          <w:rFonts w:cs="Arial"/>
          <w:color w:val="000000" w:themeColor="text1"/>
          <w:lang w:val="pt-BR" w:eastAsia="x-none"/>
        </w:rPr>
        <w:t>No entanto, identificaram-se também práticas que estão em desacordo com as orientações do TCU, conforme a seguir. Quanto à categoria “princípios e comportamentos”, apesar de se constatar uma avaliação de desempenho para o servidor público, em consonância com a Lei nº 11.784, averiguou-se que as diretrizes são insuficientes para analisar as responsabilidades assumidas pelos Agentes de Governança. Depreendeu-se, também, que as diretrizes que balizam a divulgação e a periodicidade das principais metas e ações pelos agentes estão em fase incipiente, além de não ser detectado um monitoramento eficaz sobre o alcance dessas metas. Relativamente às categorias “liderança organizacional” e “sistemas de governança”, apurou-se uma fragilidade no processo de monitoramento da gestão do campus, tendo em vista que nem todos os Agentes de Governança se veem com essa incumbência de fiscalizar a gestão.</w:t>
      </w:r>
    </w:p>
    <w:p w14:paraId="68686788" w14:textId="77777777" w:rsidR="00310699" w:rsidRPr="00310699" w:rsidRDefault="00310699" w:rsidP="00310699">
      <w:pPr>
        <w:spacing w:before="120" w:after="120"/>
        <w:ind w:firstLine="709"/>
        <w:rPr>
          <w:rFonts w:cs="Arial"/>
          <w:color w:val="000000" w:themeColor="text1"/>
          <w:lang w:val="pt-BR" w:eastAsia="x-none"/>
        </w:rPr>
      </w:pPr>
    </w:p>
    <w:p w14:paraId="0858C7F7" w14:textId="77777777" w:rsidR="00310699" w:rsidRPr="00310699" w:rsidRDefault="00310699" w:rsidP="00310699">
      <w:pPr>
        <w:spacing w:before="120" w:after="120"/>
        <w:rPr>
          <w:rFonts w:cs="Arial"/>
          <w:b/>
          <w:color w:val="000000" w:themeColor="text1"/>
          <w:lang w:val="pt-BR"/>
        </w:rPr>
      </w:pPr>
      <w:r w:rsidRPr="00310699">
        <w:rPr>
          <w:rFonts w:cs="Arial"/>
          <w:b/>
          <w:color w:val="000000" w:themeColor="text1"/>
          <w:lang w:val="pt-BR"/>
        </w:rPr>
        <w:t>4.2. Análise do mecanismo de Estratégia na perspectiva dos Agentes de Governança</w:t>
      </w:r>
    </w:p>
    <w:p w14:paraId="50FC165C" w14:textId="77777777" w:rsidR="00310699" w:rsidRPr="00310699" w:rsidRDefault="00310699" w:rsidP="00310699">
      <w:pPr>
        <w:spacing w:before="120" w:after="120"/>
        <w:ind w:firstLine="709"/>
        <w:rPr>
          <w:rFonts w:cs="Arial"/>
          <w:b/>
          <w:color w:val="000000" w:themeColor="text1"/>
          <w:lang w:val="pt-BR"/>
        </w:rPr>
      </w:pPr>
    </w:p>
    <w:p w14:paraId="71F2BA22" w14:textId="77777777" w:rsidR="00310699" w:rsidRPr="00310699" w:rsidRDefault="00310699" w:rsidP="00310699">
      <w:pPr>
        <w:spacing w:before="120" w:after="120"/>
        <w:ind w:firstLine="709"/>
        <w:rPr>
          <w:rFonts w:cs="Arial"/>
          <w:color w:val="000000" w:themeColor="text1"/>
          <w:shd w:val="clear" w:color="auto" w:fill="FFFFFF"/>
          <w:lang w:val="pt-BR"/>
        </w:rPr>
      </w:pPr>
      <w:r w:rsidRPr="00310699">
        <w:rPr>
          <w:rFonts w:cs="Arial"/>
          <w:color w:val="000000" w:themeColor="text1"/>
          <w:lang w:val="pt-BR" w:eastAsia="x-none"/>
        </w:rPr>
        <w:t xml:space="preserve">Ao confrontar as categorias referentes ao mecanismo de Estratégia às respostas das entrevistas, observou-se que os procedimentos da unidade de ensino do CEFET-MG de Divinópolis não atendem, em toda a sua plenitude, às recomendações do TCU. Destacam-se os seguintes pontos positivos correlacionados às seguintes categorias: </w:t>
      </w:r>
      <w:r w:rsidRPr="00310699">
        <w:rPr>
          <w:rFonts w:cs="Arial"/>
          <w:color w:val="000000" w:themeColor="text1"/>
          <w:shd w:val="clear" w:color="auto" w:fill="FFFFFF"/>
          <w:lang w:val="pt-BR"/>
        </w:rPr>
        <w:t xml:space="preserve">relacionamento com partes interessadas </w:t>
      </w:r>
      <w:r w:rsidRPr="00310699">
        <w:rPr>
          <w:rFonts w:cs="Arial"/>
          <w:color w:val="000000" w:themeColor="text1"/>
          <w:lang w:val="pt-BR"/>
        </w:rPr>
        <w:t>–</w:t>
      </w:r>
      <w:r w:rsidRPr="00310699">
        <w:rPr>
          <w:rFonts w:cs="Arial"/>
          <w:color w:val="000000" w:themeColor="text1"/>
          <w:shd w:val="clear" w:color="auto" w:fill="FFFFFF"/>
          <w:lang w:val="pt-BR"/>
        </w:rPr>
        <w:t xml:space="preserve"> verificou-se que há a participação das partes interessadas na formulação e na execução da estratégia da unidade de ensino, através da atuação de órgão colegiado na estrutura organizacional, que proporciona a participação dos </w:t>
      </w:r>
      <w:r w:rsidRPr="00310699">
        <w:rPr>
          <w:rFonts w:cs="Arial"/>
          <w:i/>
          <w:color w:val="000000" w:themeColor="text1"/>
          <w:shd w:val="clear" w:color="auto" w:fill="FFFFFF"/>
          <w:lang w:val="pt-BR"/>
        </w:rPr>
        <w:t>Stakeholders</w:t>
      </w:r>
      <w:r w:rsidRPr="00310699">
        <w:rPr>
          <w:rFonts w:cs="Arial"/>
          <w:color w:val="000000" w:themeColor="text1"/>
          <w:shd w:val="clear" w:color="auto" w:fill="FFFFFF"/>
          <w:lang w:val="pt-BR"/>
        </w:rPr>
        <w:t xml:space="preserve">; constatou-se a publicação de canais de comunicação, culminando com a sua efetiva utilização pelo público; estratégia organizacional </w:t>
      </w:r>
      <w:r w:rsidRPr="00310699">
        <w:rPr>
          <w:rFonts w:cs="Arial"/>
          <w:color w:val="000000" w:themeColor="text1"/>
          <w:lang w:val="pt-BR"/>
        </w:rPr>
        <w:t>–</w:t>
      </w:r>
      <w:r w:rsidRPr="00310699">
        <w:rPr>
          <w:rFonts w:cs="Arial"/>
          <w:color w:val="000000" w:themeColor="text1"/>
          <w:shd w:val="clear" w:color="auto" w:fill="FFFFFF"/>
          <w:lang w:val="pt-BR"/>
        </w:rPr>
        <w:t xml:space="preserve"> existência de planejamentos estratégicos na unidade de curto, médio e longo prazos, com a participação do público na sua elaboração, aprovação, monitoramento e avaliação, através da Congregação ou comissões para esse fim; alinhamento </w:t>
      </w:r>
      <w:proofErr w:type="spellStart"/>
      <w:r w:rsidRPr="00310699">
        <w:rPr>
          <w:rFonts w:cs="Arial"/>
          <w:color w:val="000000" w:themeColor="text1"/>
          <w:shd w:val="clear" w:color="auto" w:fill="FFFFFF"/>
          <w:lang w:val="pt-BR"/>
        </w:rPr>
        <w:t>transorganizacional</w:t>
      </w:r>
      <w:proofErr w:type="spellEnd"/>
      <w:r w:rsidRPr="00310699">
        <w:rPr>
          <w:rFonts w:cs="Arial"/>
          <w:color w:val="000000" w:themeColor="text1"/>
          <w:shd w:val="clear" w:color="auto" w:fill="FFFFFF"/>
          <w:lang w:val="pt-BR"/>
        </w:rPr>
        <w:t xml:space="preserve"> </w:t>
      </w:r>
      <w:r w:rsidRPr="00310699">
        <w:rPr>
          <w:rFonts w:cs="Arial"/>
          <w:color w:val="000000" w:themeColor="text1"/>
          <w:lang w:val="pt-BR"/>
        </w:rPr>
        <w:t>–</w:t>
      </w:r>
      <w:r w:rsidRPr="00310699">
        <w:rPr>
          <w:rFonts w:cs="Arial"/>
          <w:color w:val="000000" w:themeColor="text1"/>
          <w:shd w:val="clear" w:color="auto" w:fill="FFFFFF"/>
          <w:lang w:val="pt-BR"/>
        </w:rPr>
        <w:t xml:space="preserve"> decisões transparentes dos agentes que visam atender ao maior número possível de interessados; envolvimento dos </w:t>
      </w:r>
      <w:r w:rsidRPr="00310699">
        <w:rPr>
          <w:rFonts w:cs="Arial"/>
          <w:i/>
          <w:color w:val="000000" w:themeColor="text1"/>
          <w:shd w:val="clear" w:color="auto" w:fill="FFFFFF"/>
          <w:lang w:val="pt-BR"/>
        </w:rPr>
        <w:t>Stakeholders</w:t>
      </w:r>
      <w:r w:rsidRPr="00310699">
        <w:rPr>
          <w:rFonts w:cs="Arial"/>
          <w:color w:val="000000" w:themeColor="text1"/>
          <w:shd w:val="clear" w:color="auto" w:fill="FFFFFF"/>
          <w:lang w:val="pt-BR"/>
        </w:rPr>
        <w:t xml:space="preserve"> na governança do campus.</w:t>
      </w:r>
    </w:p>
    <w:p w14:paraId="07DBAE14" w14:textId="77777777" w:rsidR="00310699" w:rsidRPr="00310699" w:rsidRDefault="00310699" w:rsidP="00310699">
      <w:pPr>
        <w:spacing w:before="120" w:after="120"/>
        <w:ind w:firstLine="709"/>
        <w:rPr>
          <w:rFonts w:cs="Arial"/>
          <w:color w:val="000000" w:themeColor="text1"/>
          <w:shd w:val="clear" w:color="auto" w:fill="FFFFFF"/>
          <w:lang w:val="pt-BR"/>
        </w:rPr>
      </w:pPr>
      <w:r w:rsidRPr="00310699">
        <w:rPr>
          <w:rFonts w:cs="Arial"/>
          <w:color w:val="000000" w:themeColor="text1"/>
          <w:shd w:val="clear" w:color="auto" w:fill="FFFFFF"/>
          <w:lang w:val="pt-BR"/>
        </w:rPr>
        <w:t>Em detrimento das recomendações do TCU, observou-se que os agentes tendem a tratar primeiro das demandas relacionadas à categoria a qual eles representam, em detrimento a uma visão global.</w:t>
      </w:r>
    </w:p>
    <w:p w14:paraId="11B1F555" w14:textId="77777777" w:rsidR="00310699" w:rsidRPr="00310699" w:rsidRDefault="00310699" w:rsidP="00310699">
      <w:pPr>
        <w:spacing w:before="120" w:after="120"/>
        <w:ind w:firstLine="709"/>
        <w:rPr>
          <w:rFonts w:cs="Arial"/>
          <w:color w:val="000000" w:themeColor="text1"/>
          <w:shd w:val="clear" w:color="auto" w:fill="FFFFFF"/>
          <w:lang w:val="pt-BR"/>
        </w:rPr>
      </w:pPr>
    </w:p>
    <w:p w14:paraId="731D7CF7" w14:textId="77777777" w:rsidR="00310699" w:rsidRPr="00310699" w:rsidRDefault="00310699" w:rsidP="00310699">
      <w:pPr>
        <w:spacing w:before="120" w:after="120"/>
        <w:rPr>
          <w:rFonts w:cs="Arial"/>
          <w:b/>
          <w:color w:val="000000" w:themeColor="text1"/>
          <w:lang w:val="pt-BR"/>
        </w:rPr>
      </w:pPr>
      <w:r w:rsidRPr="00310699">
        <w:rPr>
          <w:rFonts w:cs="Arial"/>
          <w:b/>
          <w:color w:val="000000" w:themeColor="text1"/>
          <w:lang w:val="pt-BR"/>
        </w:rPr>
        <w:t>4.3 Análise do mecanismo de Controle na perspectiva dos Agentes de Governança</w:t>
      </w:r>
    </w:p>
    <w:p w14:paraId="4D500DAF" w14:textId="77777777" w:rsidR="00310699" w:rsidRPr="00310699" w:rsidRDefault="00310699" w:rsidP="00310699">
      <w:pPr>
        <w:spacing w:before="120" w:after="120"/>
        <w:ind w:firstLine="709"/>
        <w:rPr>
          <w:rFonts w:cs="Arial"/>
          <w:b/>
          <w:color w:val="000000" w:themeColor="text1"/>
          <w:lang w:val="pt-BR"/>
        </w:rPr>
      </w:pPr>
    </w:p>
    <w:p w14:paraId="1329D974" w14:textId="77777777" w:rsidR="00310699" w:rsidRPr="00310699" w:rsidRDefault="00310699" w:rsidP="00310699">
      <w:pPr>
        <w:spacing w:before="120" w:after="120"/>
        <w:ind w:firstLine="709"/>
        <w:rPr>
          <w:rFonts w:cs="Arial"/>
          <w:color w:val="000000" w:themeColor="text1"/>
          <w:lang w:val="pt-BR" w:eastAsia="x-none"/>
        </w:rPr>
      </w:pPr>
      <w:r w:rsidRPr="00310699">
        <w:rPr>
          <w:rFonts w:cs="Arial"/>
          <w:color w:val="000000" w:themeColor="text1"/>
          <w:lang w:val="pt-BR" w:eastAsia="x-none"/>
        </w:rPr>
        <w:t xml:space="preserve">Ao acarear as categorias alusivas ao mecanismo em estudo com os relatos dos agentes, percebeu-se que a postura do campus, no que se refere às práticas relacionadas ao mecanismo de Controle, atende de forma relativa ao que recomenda o TCU, conforme resultados demonstrados a seguir sobre tais práticas e suas respectivas categorias: gestão de risco e controle interno </w:t>
      </w:r>
      <w:r w:rsidRPr="00310699">
        <w:rPr>
          <w:rFonts w:cs="Arial"/>
          <w:color w:val="000000" w:themeColor="text1"/>
          <w:lang w:val="pt-BR"/>
        </w:rPr>
        <w:t>–</w:t>
      </w:r>
      <w:r w:rsidRPr="00310699">
        <w:rPr>
          <w:rFonts w:cs="Arial"/>
          <w:color w:val="000000" w:themeColor="text1"/>
          <w:lang w:val="pt-BR" w:eastAsia="x-none"/>
        </w:rPr>
        <w:t xml:space="preserve"> dentre as atividades de controle conhecidas e adotadas pelos agentes, evidenciam-se os relatórios de gestão e de prestação de contas que são periodicamente apresentados em reuniões; </w:t>
      </w:r>
      <w:proofErr w:type="spellStart"/>
      <w:r w:rsidRPr="00310699">
        <w:rPr>
          <w:rFonts w:cs="Arial"/>
          <w:i/>
          <w:color w:val="000000" w:themeColor="text1"/>
          <w:lang w:val="pt-BR" w:eastAsia="x-none"/>
        </w:rPr>
        <w:t>accountability</w:t>
      </w:r>
      <w:proofErr w:type="spellEnd"/>
      <w:r w:rsidRPr="00310699">
        <w:rPr>
          <w:rFonts w:cs="Arial"/>
          <w:color w:val="000000" w:themeColor="text1"/>
          <w:lang w:val="pt-BR" w:eastAsia="x-none"/>
        </w:rPr>
        <w:t xml:space="preserve"> e transparência </w:t>
      </w:r>
      <w:r w:rsidRPr="00310699">
        <w:rPr>
          <w:rFonts w:cs="Arial"/>
          <w:color w:val="000000" w:themeColor="text1"/>
          <w:lang w:val="pt-BR"/>
        </w:rPr>
        <w:t>–</w:t>
      </w:r>
      <w:r w:rsidRPr="00310699">
        <w:rPr>
          <w:rFonts w:cs="Arial"/>
          <w:color w:val="000000" w:themeColor="text1"/>
          <w:lang w:val="pt-BR" w:eastAsia="x-none"/>
        </w:rPr>
        <w:t xml:space="preserve"> a prestação de contas é considerada transparente pela unanimidade dos agentes, e constatou-se uma avaliação da imagem do campus perante a sociedade. </w:t>
      </w:r>
    </w:p>
    <w:p w14:paraId="4787F9AD" w14:textId="77777777" w:rsidR="00310699" w:rsidRPr="00310699" w:rsidRDefault="00310699" w:rsidP="00310699">
      <w:pPr>
        <w:spacing w:before="120" w:after="120"/>
        <w:ind w:firstLine="709"/>
        <w:rPr>
          <w:rFonts w:cs="Arial"/>
          <w:color w:val="000000" w:themeColor="text1"/>
          <w:lang w:val="pt-BR" w:eastAsia="x-none"/>
        </w:rPr>
      </w:pPr>
      <w:r w:rsidRPr="00310699">
        <w:rPr>
          <w:rFonts w:cs="Arial"/>
          <w:color w:val="000000" w:themeColor="text1"/>
          <w:lang w:val="pt-BR" w:eastAsia="x-none"/>
        </w:rPr>
        <w:t xml:space="preserve">Em contrapartida, os vícios detectados foram: gestão de risco e controle interno </w:t>
      </w:r>
      <w:r w:rsidRPr="00310699">
        <w:rPr>
          <w:rFonts w:cs="Arial"/>
          <w:color w:val="000000" w:themeColor="text1"/>
          <w:lang w:val="pt-BR"/>
        </w:rPr>
        <w:t xml:space="preserve">– </w:t>
      </w:r>
      <w:r w:rsidRPr="00310699">
        <w:rPr>
          <w:rFonts w:cs="Arial"/>
          <w:color w:val="000000" w:themeColor="text1"/>
          <w:lang w:val="pt-BR" w:eastAsia="x-none"/>
        </w:rPr>
        <w:t xml:space="preserve"> apesar de se constatar, como prática comum, a utilização de relatórios de gestão e prestação de contas pelos agentes, não há uma diversificação dos canais de disponibilização das informações à maior parte de interessados, restringindo-se a reuniões; não existem normas ou diretrizes que orientem os agentes a terem um plano de continuidade em relação às demandas permanentes do campus ou dos departamentos; auditoria interna </w:t>
      </w:r>
      <w:r w:rsidRPr="00310699">
        <w:rPr>
          <w:rFonts w:cs="Arial"/>
          <w:color w:val="000000" w:themeColor="text1"/>
          <w:lang w:val="pt-BR"/>
        </w:rPr>
        <w:t>–</w:t>
      </w:r>
      <w:r w:rsidRPr="00310699">
        <w:rPr>
          <w:rFonts w:cs="Arial"/>
          <w:color w:val="000000" w:themeColor="text1"/>
          <w:lang w:val="pt-BR" w:eastAsia="x-none"/>
        </w:rPr>
        <w:t xml:space="preserve"> instituída recentemente, porém não há publicação, no </w:t>
      </w:r>
      <w:r w:rsidRPr="00310699">
        <w:rPr>
          <w:rFonts w:cs="Arial"/>
          <w:i/>
          <w:color w:val="000000" w:themeColor="text1"/>
          <w:lang w:val="pt-BR" w:eastAsia="x-none"/>
        </w:rPr>
        <w:t>site</w:t>
      </w:r>
      <w:r w:rsidRPr="00310699">
        <w:rPr>
          <w:rFonts w:cs="Arial"/>
          <w:color w:val="000000" w:themeColor="text1"/>
          <w:lang w:val="pt-BR" w:eastAsia="x-none"/>
        </w:rPr>
        <w:t xml:space="preserve"> oficial, de relatórios ou documentos que permitam averiguar o trabalho desse relevante órgão; </w:t>
      </w:r>
      <w:proofErr w:type="spellStart"/>
      <w:r w:rsidRPr="00310699">
        <w:rPr>
          <w:rFonts w:cs="Arial"/>
          <w:i/>
          <w:color w:val="000000" w:themeColor="text1"/>
          <w:lang w:val="pt-BR" w:eastAsia="x-none"/>
        </w:rPr>
        <w:t>accountability</w:t>
      </w:r>
      <w:proofErr w:type="spellEnd"/>
      <w:r w:rsidRPr="00310699">
        <w:rPr>
          <w:rFonts w:cs="Arial"/>
          <w:color w:val="000000" w:themeColor="text1"/>
          <w:lang w:val="pt-BR" w:eastAsia="x-none"/>
        </w:rPr>
        <w:t xml:space="preserve"> e transparência </w:t>
      </w:r>
      <w:r w:rsidRPr="00310699">
        <w:rPr>
          <w:rFonts w:cs="Arial"/>
          <w:color w:val="000000" w:themeColor="text1"/>
          <w:lang w:val="pt-BR"/>
        </w:rPr>
        <w:t>–</w:t>
      </w:r>
      <w:r w:rsidRPr="00310699">
        <w:rPr>
          <w:rFonts w:cs="Arial"/>
          <w:color w:val="000000" w:themeColor="text1"/>
          <w:lang w:val="pt-BR" w:eastAsia="x-none"/>
        </w:rPr>
        <w:t xml:space="preserve"> o canal utilizado para realizar a prestação de contas não abrange todos os grupos de interesse, ficando restrito a reuniões na Congregação e nos departamentos.</w:t>
      </w:r>
    </w:p>
    <w:p w14:paraId="46824713" w14:textId="77777777" w:rsidR="00310699" w:rsidRPr="00310699" w:rsidRDefault="00310699" w:rsidP="00310699">
      <w:pPr>
        <w:spacing w:before="120" w:after="120"/>
        <w:ind w:firstLine="709"/>
        <w:rPr>
          <w:rFonts w:cs="Arial"/>
          <w:color w:val="000000" w:themeColor="text1"/>
          <w:lang w:val="pt-BR" w:eastAsia="x-none"/>
        </w:rPr>
      </w:pPr>
    </w:p>
    <w:p w14:paraId="0EED8CF5" w14:textId="77777777" w:rsidR="00310699" w:rsidRPr="00310699" w:rsidRDefault="00310699" w:rsidP="00C0482C">
      <w:pPr>
        <w:spacing w:before="120" w:after="120"/>
        <w:rPr>
          <w:rFonts w:cs="Arial"/>
          <w:b/>
          <w:color w:val="000000" w:themeColor="text1"/>
          <w:lang w:val="pt-BR" w:eastAsia="x-none"/>
        </w:rPr>
      </w:pPr>
      <w:r w:rsidRPr="00310699">
        <w:rPr>
          <w:rFonts w:cs="Arial"/>
          <w:b/>
          <w:color w:val="000000" w:themeColor="text1"/>
          <w:lang w:val="pt-BR" w:eastAsia="x-none"/>
        </w:rPr>
        <w:lastRenderedPageBreak/>
        <w:t xml:space="preserve">4.4 Avaliação dos mecanismos de Liderança, Estratégia e Controle na percepção dos </w:t>
      </w:r>
      <w:r w:rsidRPr="00310699">
        <w:rPr>
          <w:rFonts w:cs="Arial"/>
          <w:b/>
          <w:i/>
          <w:color w:val="000000" w:themeColor="text1"/>
          <w:lang w:val="pt-BR" w:eastAsia="x-none"/>
        </w:rPr>
        <w:t>Stakeholders</w:t>
      </w:r>
    </w:p>
    <w:p w14:paraId="4A453971" w14:textId="77777777" w:rsidR="00310699" w:rsidRPr="00310699" w:rsidRDefault="00310699" w:rsidP="00C0482C">
      <w:pPr>
        <w:spacing w:before="120" w:after="120"/>
        <w:ind w:firstLine="709"/>
        <w:rPr>
          <w:rFonts w:cs="Arial"/>
          <w:color w:val="000000" w:themeColor="text1"/>
          <w:lang w:val="pt-BR"/>
        </w:rPr>
      </w:pPr>
    </w:p>
    <w:p w14:paraId="49E0C84E" w14:textId="0E8390FA" w:rsidR="00A642BE" w:rsidRPr="00FC4B77" w:rsidRDefault="00310699" w:rsidP="00FC4B77">
      <w:pPr>
        <w:spacing w:before="120" w:after="120"/>
        <w:ind w:firstLine="709"/>
        <w:rPr>
          <w:rFonts w:cs="Arial"/>
          <w:color w:val="000000" w:themeColor="text1"/>
          <w:lang w:val="pt-BR"/>
        </w:rPr>
      </w:pPr>
      <w:r w:rsidRPr="00310699">
        <w:rPr>
          <w:rFonts w:cs="Arial"/>
          <w:color w:val="000000" w:themeColor="text1"/>
          <w:lang w:val="pt-BR"/>
        </w:rPr>
        <w:t xml:space="preserve">Para avaliação dos três mecanismos de governança defendidos pelo TCU, na percepção dos </w:t>
      </w:r>
      <w:r w:rsidRPr="00310699">
        <w:rPr>
          <w:rFonts w:cs="Arial"/>
          <w:i/>
          <w:color w:val="000000" w:themeColor="text1"/>
          <w:lang w:val="pt-BR"/>
        </w:rPr>
        <w:t>Stakeholders</w:t>
      </w:r>
      <w:r w:rsidRPr="00310699">
        <w:rPr>
          <w:rFonts w:cs="Arial"/>
          <w:color w:val="000000" w:themeColor="text1"/>
          <w:lang w:val="pt-BR"/>
        </w:rPr>
        <w:t xml:space="preserve"> do CEFET-MG, Campus Divinópolis, formados por professores, técnicos administrativos e alunos da instituição, aplicaram-se questionários entregues em mãos para 44 professores, 25 técnicos administrativos, 302 alunos de nível médio e 122 alunos de nível superior, perfazendo uma amostra de 493 respondentes, dentre uma população de 770 pessoas, alcançando um percentual de participação de mais de 64%. O perfil dos respondentes encontra-se na Tabela 1.</w:t>
      </w:r>
    </w:p>
    <w:p w14:paraId="3245E915" w14:textId="77777777" w:rsidR="00032EDF" w:rsidRPr="00584AA2" w:rsidRDefault="00032EDF" w:rsidP="00FC4B77">
      <w:pPr>
        <w:autoSpaceDE w:val="0"/>
        <w:autoSpaceDN w:val="0"/>
        <w:adjustRightInd w:val="0"/>
        <w:spacing w:before="120" w:after="120"/>
        <w:jc w:val="center"/>
        <w:rPr>
          <w:rFonts w:cs="Arial"/>
          <w:sz w:val="20"/>
          <w:szCs w:val="20"/>
        </w:rPr>
      </w:pPr>
      <w:r w:rsidRPr="00584AA2">
        <w:rPr>
          <w:rFonts w:cs="Arial"/>
          <w:b/>
          <w:bCs/>
          <w:sz w:val="20"/>
          <w:szCs w:val="20"/>
        </w:rPr>
        <w:t>Tabela 1.</w:t>
      </w:r>
      <w:r w:rsidRPr="00584AA2">
        <w:rPr>
          <w:rFonts w:cs="Arial"/>
          <w:sz w:val="20"/>
          <w:szCs w:val="20"/>
        </w:rPr>
        <w:t xml:space="preserve"> Distribuição dos respondentes segundo dados demográficos e ocupacionais</w:t>
      </w:r>
    </w:p>
    <w:p w14:paraId="3F0B873F" w14:textId="77777777" w:rsidR="00032EDF" w:rsidRPr="00584AA2" w:rsidRDefault="00032EDF" w:rsidP="00032EDF">
      <w:pPr>
        <w:autoSpaceDE w:val="0"/>
        <w:autoSpaceDN w:val="0"/>
        <w:adjustRightInd w:val="0"/>
        <w:rPr>
          <w:rFonts w:cs="Arial"/>
          <w:sz w:val="20"/>
          <w:szCs w:val="20"/>
        </w:rPr>
      </w:pPr>
    </w:p>
    <w:tbl>
      <w:tblPr>
        <w:tblW w:w="9073" w:type="dxa"/>
        <w:jc w:val="center"/>
        <w:tblLayout w:type="fixed"/>
        <w:tblCellMar>
          <w:left w:w="0" w:type="dxa"/>
          <w:right w:w="0" w:type="dxa"/>
        </w:tblCellMar>
        <w:tblLook w:val="0000" w:firstRow="0" w:lastRow="0" w:firstColumn="0" w:lastColumn="0" w:noHBand="0" w:noVBand="0"/>
      </w:tblPr>
      <w:tblGrid>
        <w:gridCol w:w="2211"/>
        <w:gridCol w:w="2453"/>
        <w:gridCol w:w="1842"/>
        <w:gridCol w:w="2567"/>
      </w:tblGrid>
      <w:tr w:rsidR="00032EDF" w:rsidRPr="00584AA2" w14:paraId="528B02DD" w14:textId="77777777" w:rsidTr="002965C4">
        <w:trPr>
          <w:cantSplit/>
          <w:trHeight w:val="44"/>
          <w:jc w:val="center"/>
        </w:trPr>
        <w:tc>
          <w:tcPr>
            <w:tcW w:w="4664" w:type="dxa"/>
            <w:gridSpan w:val="2"/>
            <w:vMerge w:val="restart"/>
            <w:tcBorders>
              <w:top w:val="single" w:sz="4" w:space="0" w:color="auto"/>
            </w:tcBorders>
            <w:shd w:val="clear" w:color="auto" w:fill="auto"/>
            <w:vAlign w:val="center"/>
          </w:tcPr>
          <w:p w14:paraId="385053B4" w14:textId="77777777" w:rsidR="00032EDF" w:rsidRPr="00584AA2" w:rsidRDefault="00032EDF" w:rsidP="001A0082">
            <w:pPr>
              <w:autoSpaceDE w:val="0"/>
              <w:autoSpaceDN w:val="0"/>
              <w:adjustRightInd w:val="0"/>
              <w:jc w:val="center"/>
              <w:rPr>
                <w:rFonts w:cs="Arial"/>
                <w:b/>
                <w:sz w:val="20"/>
                <w:szCs w:val="20"/>
              </w:rPr>
            </w:pPr>
            <w:r w:rsidRPr="00584AA2">
              <w:rPr>
                <w:rFonts w:cs="Arial"/>
                <w:b/>
                <w:sz w:val="20"/>
                <w:szCs w:val="20"/>
              </w:rPr>
              <w:t>Variável demográfica/ ocupacional</w:t>
            </w:r>
          </w:p>
        </w:tc>
        <w:tc>
          <w:tcPr>
            <w:tcW w:w="4409" w:type="dxa"/>
            <w:gridSpan w:val="2"/>
            <w:tcBorders>
              <w:top w:val="single" w:sz="4" w:space="0" w:color="auto"/>
            </w:tcBorders>
            <w:shd w:val="clear" w:color="auto" w:fill="auto"/>
            <w:vAlign w:val="bottom"/>
          </w:tcPr>
          <w:p w14:paraId="7CA7F5BB" w14:textId="77777777" w:rsidR="00032EDF" w:rsidRPr="00584AA2" w:rsidRDefault="00032EDF" w:rsidP="001A0082">
            <w:pPr>
              <w:autoSpaceDE w:val="0"/>
              <w:autoSpaceDN w:val="0"/>
              <w:adjustRightInd w:val="0"/>
              <w:ind w:left="60" w:right="60"/>
              <w:jc w:val="center"/>
              <w:rPr>
                <w:rFonts w:cs="Arial"/>
                <w:b/>
                <w:color w:val="000000"/>
                <w:sz w:val="20"/>
                <w:szCs w:val="20"/>
              </w:rPr>
            </w:pPr>
            <w:r w:rsidRPr="00584AA2">
              <w:rPr>
                <w:rFonts w:cs="Arial"/>
                <w:b/>
                <w:color w:val="000000"/>
                <w:sz w:val="20"/>
                <w:szCs w:val="20"/>
              </w:rPr>
              <w:t>Frequência</w:t>
            </w:r>
          </w:p>
        </w:tc>
      </w:tr>
      <w:tr w:rsidR="00032EDF" w:rsidRPr="00584AA2" w14:paraId="3E5CE3A5" w14:textId="77777777" w:rsidTr="002965C4">
        <w:trPr>
          <w:cantSplit/>
          <w:trHeight w:val="44"/>
          <w:jc w:val="center"/>
        </w:trPr>
        <w:tc>
          <w:tcPr>
            <w:tcW w:w="4664" w:type="dxa"/>
            <w:gridSpan w:val="2"/>
            <w:vMerge/>
            <w:tcBorders>
              <w:bottom w:val="single" w:sz="4" w:space="0" w:color="auto"/>
            </w:tcBorders>
            <w:shd w:val="clear" w:color="auto" w:fill="auto"/>
            <w:vAlign w:val="bottom"/>
          </w:tcPr>
          <w:p w14:paraId="39F9C2E9" w14:textId="77777777" w:rsidR="00032EDF" w:rsidRPr="00584AA2" w:rsidRDefault="00032EDF" w:rsidP="001A0082">
            <w:pPr>
              <w:autoSpaceDE w:val="0"/>
              <w:autoSpaceDN w:val="0"/>
              <w:adjustRightInd w:val="0"/>
              <w:rPr>
                <w:rFonts w:cs="Arial"/>
                <w:b/>
                <w:sz w:val="20"/>
                <w:szCs w:val="20"/>
              </w:rPr>
            </w:pPr>
          </w:p>
        </w:tc>
        <w:tc>
          <w:tcPr>
            <w:tcW w:w="1842" w:type="dxa"/>
            <w:tcBorders>
              <w:bottom w:val="single" w:sz="4" w:space="0" w:color="auto"/>
            </w:tcBorders>
            <w:shd w:val="clear" w:color="auto" w:fill="auto"/>
            <w:vAlign w:val="bottom"/>
          </w:tcPr>
          <w:p w14:paraId="3DB72A54" w14:textId="77777777" w:rsidR="00032EDF" w:rsidRPr="00584AA2" w:rsidRDefault="00032EDF" w:rsidP="001A0082">
            <w:pPr>
              <w:autoSpaceDE w:val="0"/>
              <w:autoSpaceDN w:val="0"/>
              <w:adjustRightInd w:val="0"/>
              <w:ind w:left="60" w:right="60"/>
              <w:jc w:val="center"/>
              <w:rPr>
                <w:rFonts w:cs="Arial"/>
                <w:b/>
                <w:color w:val="000000"/>
                <w:sz w:val="20"/>
                <w:szCs w:val="20"/>
              </w:rPr>
            </w:pPr>
            <w:r w:rsidRPr="00584AA2">
              <w:rPr>
                <w:rFonts w:cs="Arial"/>
                <w:b/>
                <w:color w:val="000000"/>
                <w:sz w:val="20"/>
                <w:szCs w:val="20"/>
              </w:rPr>
              <w:t>Absoluta</w:t>
            </w:r>
          </w:p>
        </w:tc>
        <w:tc>
          <w:tcPr>
            <w:tcW w:w="2567" w:type="dxa"/>
            <w:tcBorders>
              <w:bottom w:val="single" w:sz="4" w:space="0" w:color="auto"/>
            </w:tcBorders>
            <w:shd w:val="clear" w:color="auto" w:fill="auto"/>
            <w:vAlign w:val="bottom"/>
          </w:tcPr>
          <w:p w14:paraId="36DFAF82" w14:textId="77777777" w:rsidR="00032EDF" w:rsidRPr="00584AA2" w:rsidRDefault="00032EDF" w:rsidP="001A0082">
            <w:pPr>
              <w:autoSpaceDE w:val="0"/>
              <w:autoSpaceDN w:val="0"/>
              <w:adjustRightInd w:val="0"/>
              <w:ind w:left="60" w:right="60"/>
              <w:jc w:val="center"/>
              <w:rPr>
                <w:rFonts w:cs="Arial"/>
                <w:b/>
                <w:color w:val="000000"/>
                <w:sz w:val="20"/>
                <w:szCs w:val="20"/>
              </w:rPr>
            </w:pPr>
            <w:r w:rsidRPr="00584AA2">
              <w:rPr>
                <w:rFonts w:cs="Arial"/>
                <w:b/>
                <w:color w:val="000000"/>
                <w:sz w:val="20"/>
                <w:szCs w:val="20"/>
              </w:rPr>
              <w:t>Relativa</w:t>
            </w:r>
          </w:p>
        </w:tc>
      </w:tr>
      <w:tr w:rsidR="00032EDF" w:rsidRPr="00584AA2" w14:paraId="30CABD36" w14:textId="77777777" w:rsidTr="002965C4">
        <w:trPr>
          <w:cantSplit/>
          <w:jc w:val="center"/>
        </w:trPr>
        <w:tc>
          <w:tcPr>
            <w:tcW w:w="2211" w:type="dxa"/>
            <w:vMerge w:val="restart"/>
            <w:tcBorders>
              <w:top w:val="single" w:sz="4" w:space="0" w:color="auto"/>
            </w:tcBorders>
            <w:shd w:val="clear" w:color="auto" w:fill="auto"/>
            <w:vAlign w:val="center"/>
          </w:tcPr>
          <w:p w14:paraId="0C960D7B" w14:textId="77777777" w:rsidR="00032EDF" w:rsidRPr="00584AA2" w:rsidRDefault="00032EDF" w:rsidP="001A0082">
            <w:pPr>
              <w:autoSpaceDE w:val="0"/>
              <w:autoSpaceDN w:val="0"/>
              <w:adjustRightInd w:val="0"/>
              <w:ind w:left="60" w:right="60"/>
              <w:rPr>
                <w:rFonts w:cs="Arial"/>
                <w:color w:val="000000"/>
                <w:sz w:val="20"/>
                <w:szCs w:val="20"/>
              </w:rPr>
            </w:pPr>
            <w:r w:rsidRPr="00584AA2">
              <w:rPr>
                <w:rFonts w:cs="Arial"/>
                <w:color w:val="000000"/>
                <w:sz w:val="20"/>
                <w:szCs w:val="20"/>
              </w:rPr>
              <w:t>Gênero</w:t>
            </w:r>
          </w:p>
        </w:tc>
        <w:tc>
          <w:tcPr>
            <w:tcW w:w="2453" w:type="dxa"/>
            <w:tcBorders>
              <w:top w:val="single" w:sz="4" w:space="0" w:color="auto"/>
            </w:tcBorders>
            <w:shd w:val="clear" w:color="auto" w:fill="auto"/>
            <w:vAlign w:val="center"/>
          </w:tcPr>
          <w:p w14:paraId="738FE7AB" w14:textId="77777777" w:rsidR="00032EDF" w:rsidRPr="00584AA2" w:rsidRDefault="00032EDF" w:rsidP="001A0082">
            <w:pPr>
              <w:autoSpaceDE w:val="0"/>
              <w:autoSpaceDN w:val="0"/>
              <w:adjustRightInd w:val="0"/>
              <w:ind w:left="60" w:right="60"/>
              <w:rPr>
                <w:rFonts w:cs="Arial"/>
                <w:color w:val="000000"/>
                <w:sz w:val="20"/>
                <w:szCs w:val="20"/>
              </w:rPr>
            </w:pPr>
            <w:r w:rsidRPr="00584AA2">
              <w:rPr>
                <w:rFonts w:cs="Arial"/>
                <w:color w:val="000000"/>
                <w:sz w:val="20"/>
                <w:szCs w:val="20"/>
              </w:rPr>
              <w:t>Masculino</w:t>
            </w:r>
          </w:p>
        </w:tc>
        <w:tc>
          <w:tcPr>
            <w:tcW w:w="1842" w:type="dxa"/>
            <w:tcBorders>
              <w:top w:val="single" w:sz="4" w:space="0" w:color="auto"/>
            </w:tcBorders>
            <w:shd w:val="clear" w:color="auto" w:fill="auto"/>
            <w:vAlign w:val="center"/>
          </w:tcPr>
          <w:p w14:paraId="72B78FF7" w14:textId="77777777" w:rsidR="00032EDF" w:rsidRPr="00584AA2" w:rsidRDefault="00032EDF" w:rsidP="001A0082">
            <w:pPr>
              <w:autoSpaceDE w:val="0"/>
              <w:autoSpaceDN w:val="0"/>
              <w:adjustRightInd w:val="0"/>
              <w:ind w:left="60" w:right="60"/>
              <w:jc w:val="center"/>
              <w:rPr>
                <w:rFonts w:cs="Arial"/>
                <w:color w:val="000000"/>
                <w:sz w:val="20"/>
                <w:szCs w:val="20"/>
              </w:rPr>
            </w:pPr>
            <w:r w:rsidRPr="00584AA2">
              <w:rPr>
                <w:rFonts w:cs="Arial"/>
                <w:color w:val="000000"/>
                <w:sz w:val="20"/>
                <w:szCs w:val="20"/>
              </w:rPr>
              <w:t>308</w:t>
            </w:r>
          </w:p>
        </w:tc>
        <w:tc>
          <w:tcPr>
            <w:tcW w:w="2567" w:type="dxa"/>
            <w:tcBorders>
              <w:top w:val="single" w:sz="4" w:space="0" w:color="auto"/>
            </w:tcBorders>
            <w:shd w:val="clear" w:color="auto" w:fill="auto"/>
            <w:vAlign w:val="center"/>
          </w:tcPr>
          <w:p w14:paraId="071AF8E2" w14:textId="77777777" w:rsidR="00032EDF" w:rsidRPr="00584AA2" w:rsidRDefault="00032EDF" w:rsidP="001A0082">
            <w:pPr>
              <w:autoSpaceDE w:val="0"/>
              <w:autoSpaceDN w:val="0"/>
              <w:adjustRightInd w:val="0"/>
              <w:ind w:left="60" w:right="60"/>
              <w:jc w:val="center"/>
              <w:rPr>
                <w:rFonts w:cs="Arial"/>
                <w:color w:val="000000"/>
                <w:sz w:val="20"/>
                <w:szCs w:val="20"/>
              </w:rPr>
            </w:pPr>
            <w:r w:rsidRPr="00584AA2">
              <w:rPr>
                <w:rFonts w:cs="Arial"/>
                <w:color w:val="000000"/>
                <w:sz w:val="20"/>
                <w:szCs w:val="20"/>
              </w:rPr>
              <w:t>62,5%</w:t>
            </w:r>
          </w:p>
        </w:tc>
      </w:tr>
      <w:tr w:rsidR="00032EDF" w:rsidRPr="00584AA2" w14:paraId="3B0A8666" w14:textId="77777777" w:rsidTr="002965C4">
        <w:trPr>
          <w:cantSplit/>
          <w:jc w:val="center"/>
        </w:trPr>
        <w:tc>
          <w:tcPr>
            <w:tcW w:w="2211" w:type="dxa"/>
            <w:vMerge/>
            <w:tcBorders>
              <w:bottom w:val="single" w:sz="4" w:space="0" w:color="auto"/>
            </w:tcBorders>
            <w:shd w:val="clear" w:color="auto" w:fill="auto"/>
            <w:vAlign w:val="center"/>
          </w:tcPr>
          <w:p w14:paraId="6CC9828D" w14:textId="77777777" w:rsidR="00032EDF" w:rsidRPr="00584AA2" w:rsidRDefault="00032EDF" w:rsidP="001A0082">
            <w:pPr>
              <w:autoSpaceDE w:val="0"/>
              <w:autoSpaceDN w:val="0"/>
              <w:adjustRightInd w:val="0"/>
              <w:rPr>
                <w:rFonts w:cs="Arial"/>
                <w:color w:val="000000"/>
                <w:sz w:val="20"/>
                <w:szCs w:val="20"/>
              </w:rPr>
            </w:pPr>
          </w:p>
        </w:tc>
        <w:tc>
          <w:tcPr>
            <w:tcW w:w="2453" w:type="dxa"/>
            <w:tcBorders>
              <w:bottom w:val="single" w:sz="4" w:space="0" w:color="auto"/>
            </w:tcBorders>
            <w:shd w:val="clear" w:color="auto" w:fill="auto"/>
            <w:vAlign w:val="center"/>
          </w:tcPr>
          <w:p w14:paraId="09A2556F" w14:textId="77777777" w:rsidR="00032EDF" w:rsidRPr="00584AA2" w:rsidRDefault="00032EDF" w:rsidP="001A0082">
            <w:pPr>
              <w:autoSpaceDE w:val="0"/>
              <w:autoSpaceDN w:val="0"/>
              <w:adjustRightInd w:val="0"/>
              <w:ind w:left="60" w:right="60"/>
              <w:rPr>
                <w:rFonts w:cs="Arial"/>
                <w:color w:val="000000"/>
                <w:sz w:val="20"/>
                <w:szCs w:val="20"/>
              </w:rPr>
            </w:pPr>
            <w:r w:rsidRPr="00584AA2">
              <w:rPr>
                <w:rFonts w:cs="Arial"/>
                <w:color w:val="000000"/>
                <w:sz w:val="20"/>
                <w:szCs w:val="20"/>
              </w:rPr>
              <w:t>Feminino</w:t>
            </w:r>
          </w:p>
        </w:tc>
        <w:tc>
          <w:tcPr>
            <w:tcW w:w="1842" w:type="dxa"/>
            <w:tcBorders>
              <w:bottom w:val="single" w:sz="4" w:space="0" w:color="auto"/>
            </w:tcBorders>
            <w:shd w:val="clear" w:color="auto" w:fill="auto"/>
            <w:vAlign w:val="center"/>
          </w:tcPr>
          <w:p w14:paraId="33B440B1" w14:textId="77777777" w:rsidR="00032EDF" w:rsidRPr="00584AA2" w:rsidRDefault="00032EDF" w:rsidP="001A0082">
            <w:pPr>
              <w:autoSpaceDE w:val="0"/>
              <w:autoSpaceDN w:val="0"/>
              <w:adjustRightInd w:val="0"/>
              <w:ind w:left="60" w:right="60"/>
              <w:jc w:val="center"/>
              <w:rPr>
                <w:rFonts w:cs="Arial"/>
                <w:color w:val="000000"/>
                <w:sz w:val="20"/>
                <w:szCs w:val="20"/>
              </w:rPr>
            </w:pPr>
            <w:r w:rsidRPr="00584AA2">
              <w:rPr>
                <w:rFonts w:cs="Arial"/>
                <w:color w:val="000000"/>
                <w:sz w:val="20"/>
                <w:szCs w:val="20"/>
              </w:rPr>
              <w:t>185</w:t>
            </w:r>
          </w:p>
        </w:tc>
        <w:tc>
          <w:tcPr>
            <w:tcW w:w="2567" w:type="dxa"/>
            <w:tcBorders>
              <w:bottom w:val="single" w:sz="4" w:space="0" w:color="auto"/>
            </w:tcBorders>
            <w:shd w:val="clear" w:color="auto" w:fill="auto"/>
            <w:vAlign w:val="center"/>
          </w:tcPr>
          <w:p w14:paraId="25229713" w14:textId="77777777" w:rsidR="00032EDF" w:rsidRPr="00584AA2" w:rsidRDefault="00032EDF" w:rsidP="001A0082">
            <w:pPr>
              <w:autoSpaceDE w:val="0"/>
              <w:autoSpaceDN w:val="0"/>
              <w:adjustRightInd w:val="0"/>
              <w:ind w:left="60" w:right="60"/>
              <w:jc w:val="center"/>
              <w:rPr>
                <w:rFonts w:cs="Arial"/>
                <w:color w:val="000000"/>
                <w:sz w:val="20"/>
                <w:szCs w:val="20"/>
              </w:rPr>
            </w:pPr>
            <w:r w:rsidRPr="00584AA2">
              <w:rPr>
                <w:rFonts w:cs="Arial"/>
                <w:color w:val="000000"/>
                <w:sz w:val="20"/>
                <w:szCs w:val="20"/>
              </w:rPr>
              <w:t>37,5%</w:t>
            </w:r>
          </w:p>
        </w:tc>
      </w:tr>
      <w:tr w:rsidR="00032EDF" w:rsidRPr="00584AA2" w14:paraId="24371913" w14:textId="77777777" w:rsidTr="002965C4">
        <w:trPr>
          <w:cantSplit/>
          <w:jc w:val="center"/>
        </w:trPr>
        <w:tc>
          <w:tcPr>
            <w:tcW w:w="2211" w:type="dxa"/>
            <w:vMerge w:val="restart"/>
            <w:tcBorders>
              <w:top w:val="single" w:sz="4" w:space="0" w:color="auto"/>
            </w:tcBorders>
            <w:shd w:val="clear" w:color="auto" w:fill="auto"/>
            <w:vAlign w:val="center"/>
          </w:tcPr>
          <w:p w14:paraId="1DD2D05F" w14:textId="77777777" w:rsidR="00032EDF" w:rsidRPr="00584AA2" w:rsidRDefault="00032EDF" w:rsidP="001A0082">
            <w:pPr>
              <w:autoSpaceDE w:val="0"/>
              <w:autoSpaceDN w:val="0"/>
              <w:adjustRightInd w:val="0"/>
              <w:ind w:left="60" w:right="60"/>
              <w:rPr>
                <w:rFonts w:cs="Arial"/>
                <w:color w:val="000000"/>
                <w:sz w:val="20"/>
                <w:szCs w:val="20"/>
              </w:rPr>
            </w:pPr>
            <w:r w:rsidRPr="00584AA2">
              <w:rPr>
                <w:rFonts w:cs="Arial"/>
                <w:color w:val="000000"/>
                <w:sz w:val="20"/>
                <w:szCs w:val="20"/>
              </w:rPr>
              <w:t>Faixa etária</w:t>
            </w:r>
          </w:p>
        </w:tc>
        <w:tc>
          <w:tcPr>
            <w:tcW w:w="2453" w:type="dxa"/>
            <w:tcBorders>
              <w:top w:val="single" w:sz="4" w:space="0" w:color="auto"/>
            </w:tcBorders>
            <w:shd w:val="clear" w:color="auto" w:fill="auto"/>
            <w:vAlign w:val="center"/>
          </w:tcPr>
          <w:p w14:paraId="3B9093C5" w14:textId="77777777" w:rsidR="00032EDF" w:rsidRPr="00584AA2" w:rsidRDefault="00032EDF" w:rsidP="001A0082">
            <w:pPr>
              <w:autoSpaceDE w:val="0"/>
              <w:autoSpaceDN w:val="0"/>
              <w:adjustRightInd w:val="0"/>
              <w:ind w:left="60" w:right="60"/>
              <w:rPr>
                <w:rFonts w:cs="Arial"/>
                <w:color w:val="000000"/>
                <w:sz w:val="20"/>
                <w:szCs w:val="20"/>
              </w:rPr>
            </w:pPr>
            <w:r w:rsidRPr="00584AA2">
              <w:rPr>
                <w:rFonts w:cs="Arial"/>
                <w:color w:val="000000"/>
                <w:sz w:val="20"/>
                <w:szCs w:val="20"/>
              </w:rPr>
              <w:t>Até 20 anos</w:t>
            </w:r>
          </w:p>
        </w:tc>
        <w:tc>
          <w:tcPr>
            <w:tcW w:w="1842" w:type="dxa"/>
            <w:tcBorders>
              <w:top w:val="single" w:sz="4" w:space="0" w:color="auto"/>
            </w:tcBorders>
            <w:shd w:val="clear" w:color="auto" w:fill="auto"/>
            <w:vAlign w:val="center"/>
          </w:tcPr>
          <w:p w14:paraId="3481BC71" w14:textId="77777777" w:rsidR="00032EDF" w:rsidRPr="00584AA2" w:rsidRDefault="00032EDF" w:rsidP="001A0082">
            <w:pPr>
              <w:autoSpaceDE w:val="0"/>
              <w:autoSpaceDN w:val="0"/>
              <w:adjustRightInd w:val="0"/>
              <w:ind w:left="60" w:right="60"/>
              <w:jc w:val="center"/>
              <w:rPr>
                <w:rFonts w:cs="Arial"/>
                <w:color w:val="000000"/>
                <w:sz w:val="20"/>
                <w:szCs w:val="20"/>
              </w:rPr>
            </w:pPr>
            <w:r w:rsidRPr="00584AA2">
              <w:rPr>
                <w:rFonts w:cs="Arial"/>
                <w:color w:val="000000"/>
                <w:sz w:val="20"/>
                <w:szCs w:val="20"/>
              </w:rPr>
              <w:t>311</w:t>
            </w:r>
          </w:p>
        </w:tc>
        <w:tc>
          <w:tcPr>
            <w:tcW w:w="2567" w:type="dxa"/>
            <w:tcBorders>
              <w:top w:val="single" w:sz="4" w:space="0" w:color="auto"/>
            </w:tcBorders>
            <w:shd w:val="clear" w:color="auto" w:fill="auto"/>
            <w:vAlign w:val="center"/>
          </w:tcPr>
          <w:p w14:paraId="702706A7" w14:textId="77777777" w:rsidR="00032EDF" w:rsidRPr="00584AA2" w:rsidRDefault="00032EDF" w:rsidP="001A0082">
            <w:pPr>
              <w:autoSpaceDE w:val="0"/>
              <w:autoSpaceDN w:val="0"/>
              <w:adjustRightInd w:val="0"/>
              <w:ind w:left="60" w:right="60"/>
              <w:jc w:val="center"/>
              <w:rPr>
                <w:rFonts w:cs="Arial"/>
                <w:color w:val="000000"/>
                <w:sz w:val="20"/>
                <w:szCs w:val="20"/>
              </w:rPr>
            </w:pPr>
            <w:r w:rsidRPr="00584AA2">
              <w:rPr>
                <w:rFonts w:cs="Arial"/>
                <w:color w:val="000000"/>
                <w:sz w:val="20"/>
                <w:szCs w:val="20"/>
              </w:rPr>
              <w:t>63,1%</w:t>
            </w:r>
          </w:p>
        </w:tc>
      </w:tr>
      <w:tr w:rsidR="00032EDF" w:rsidRPr="00584AA2" w14:paraId="6E378918" w14:textId="77777777" w:rsidTr="002965C4">
        <w:trPr>
          <w:cantSplit/>
          <w:jc w:val="center"/>
        </w:trPr>
        <w:tc>
          <w:tcPr>
            <w:tcW w:w="2211" w:type="dxa"/>
            <w:vMerge/>
            <w:shd w:val="clear" w:color="auto" w:fill="auto"/>
            <w:vAlign w:val="center"/>
          </w:tcPr>
          <w:p w14:paraId="70C9B0A9" w14:textId="77777777" w:rsidR="00032EDF" w:rsidRPr="00584AA2" w:rsidRDefault="00032EDF" w:rsidP="001A0082">
            <w:pPr>
              <w:autoSpaceDE w:val="0"/>
              <w:autoSpaceDN w:val="0"/>
              <w:adjustRightInd w:val="0"/>
              <w:rPr>
                <w:rFonts w:cs="Arial"/>
                <w:color w:val="000000"/>
                <w:sz w:val="20"/>
                <w:szCs w:val="20"/>
              </w:rPr>
            </w:pPr>
          </w:p>
        </w:tc>
        <w:tc>
          <w:tcPr>
            <w:tcW w:w="2453" w:type="dxa"/>
            <w:shd w:val="clear" w:color="auto" w:fill="auto"/>
            <w:vAlign w:val="center"/>
          </w:tcPr>
          <w:p w14:paraId="048B3D88" w14:textId="77777777" w:rsidR="00032EDF" w:rsidRPr="00584AA2" w:rsidRDefault="00032EDF" w:rsidP="001A0082">
            <w:pPr>
              <w:autoSpaceDE w:val="0"/>
              <w:autoSpaceDN w:val="0"/>
              <w:adjustRightInd w:val="0"/>
              <w:ind w:left="60" w:right="60"/>
              <w:rPr>
                <w:rFonts w:cs="Arial"/>
                <w:color w:val="000000"/>
                <w:sz w:val="20"/>
                <w:szCs w:val="20"/>
              </w:rPr>
            </w:pPr>
            <w:r w:rsidRPr="00584AA2">
              <w:rPr>
                <w:rFonts w:cs="Arial"/>
                <w:color w:val="000000"/>
                <w:sz w:val="20"/>
                <w:szCs w:val="20"/>
              </w:rPr>
              <w:t>Entre 20 e 30 anos</w:t>
            </w:r>
          </w:p>
        </w:tc>
        <w:tc>
          <w:tcPr>
            <w:tcW w:w="1842" w:type="dxa"/>
            <w:shd w:val="clear" w:color="auto" w:fill="auto"/>
            <w:vAlign w:val="center"/>
          </w:tcPr>
          <w:p w14:paraId="6CC440E0" w14:textId="77777777" w:rsidR="00032EDF" w:rsidRPr="00584AA2" w:rsidRDefault="00032EDF" w:rsidP="001A0082">
            <w:pPr>
              <w:autoSpaceDE w:val="0"/>
              <w:autoSpaceDN w:val="0"/>
              <w:adjustRightInd w:val="0"/>
              <w:ind w:left="60" w:right="60"/>
              <w:jc w:val="center"/>
              <w:rPr>
                <w:rFonts w:cs="Arial"/>
                <w:color w:val="000000"/>
                <w:sz w:val="20"/>
                <w:szCs w:val="20"/>
              </w:rPr>
            </w:pPr>
            <w:r w:rsidRPr="00584AA2">
              <w:rPr>
                <w:rFonts w:cs="Arial"/>
                <w:color w:val="000000"/>
                <w:sz w:val="20"/>
                <w:szCs w:val="20"/>
              </w:rPr>
              <w:t>108</w:t>
            </w:r>
          </w:p>
        </w:tc>
        <w:tc>
          <w:tcPr>
            <w:tcW w:w="2567" w:type="dxa"/>
            <w:shd w:val="clear" w:color="auto" w:fill="auto"/>
            <w:vAlign w:val="center"/>
          </w:tcPr>
          <w:p w14:paraId="3FF9D39A" w14:textId="77777777" w:rsidR="00032EDF" w:rsidRPr="00584AA2" w:rsidRDefault="00032EDF" w:rsidP="001A0082">
            <w:pPr>
              <w:autoSpaceDE w:val="0"/>
              <w:autoSpaceDN w:val="0"/>
              <w:adjustRightInd w:val="0"/>
              <w:ind w:left="60" w:right="60"/>
              <w:jc w:val="center"/>
              <w:rPr>
                <w:rFonts w:cs="Arial"/>
                <w:color w:val="000000"/>
                <w:sz w:val="20"/>
                <w:szCs w:val="20"/>
              </w:rPr>
            </w:pPr>
            <w:r w:rsidRPr="00584AA2">
              <w:rPr>
                <w:rFonts w:cs="Arial"/>
                <w:color w:val="000000"/>
                <w:sz w:val="20"/>
                <w:szCs w:val="20"/>
              </w:rPr>
              <w:t>21,9%</w:t>
            </w:r>
          </w:p>
        </w:tc>
      </w:tr>
      <w:tr w:rsidR="00032EDF" w:rsidRPr="00584AA2" w14:paraId="49FA2A29" w14:textId="77777777" w:rsidTr="002965C4">
        <w:trPr>
          <w:cantSplit/>
          <w:jc w:val="center"/>
        </w:trPr>
        <w:tc>
          <w:tcPr>
            <w:tcW w:w="2211" w:type="dxa"/>
            <w:vMerge/>
            <w:shd w:val="clear" w:color="auto" w:fill="auto"/>
            <w:vAlign w:val="center"/>
          </w:tcPr>
          <w:p w14:paraId="639348DD" w14:textId="77777777" w:rsidR="00032EDF" w:rsidRPr="00584AA2" w:rsidRDefault="00032EDF" w:rsidP="001A0082">
            <w:pPr>
              <w:autoSpaceDE w:val="0"/>
              <w:autoSpaceDN w:val="0"/>
              <w:adjustRightInd w:val="0"/>
              <w:rPr>
                <w:rFonts w:cs="Arial"/>
                <w:color w:val="000000"/>
                <w:sz w:val="20"/>
                <w:szCs w:val="20"/>
              </w:rPr>
            </w:pPr>
          </w:p>
        </w:tc>
        <w:tc>
          <w:tcPr>
            <w:tcW w:w="2453" w:type="dxa"/>
            <w:shd w:val="clear" w:color="auto" w:fill="auto"/>
            <w:vAlign w:val="center"/>
          </w:tcPr>
          <w:p w14:paraId="245F3CE6" w14:textId="77777777" w:rsidR="00032EDF" w:rsidRPr="00584AA2" w:rsidRDefault="00032EDF" w:rsidP="001A0082">
            <w:pPr>
              <w:autoSpaceDE w:val="0"/>
              <w:autoSpaceDN w:val="0"/>
              <w:adjustRightInd w:val="0"/>
              <w:ind w:left="60" w:right="60"/>
              <w:rPr>
                <w:rFonts w:cs="Arial"/>
                <w:color w:val="000000"/>
                <w:sz w:val="20"/>
                <w:szCs w:val="20"/>
              </w:rPr>
            </w:pPr>
            <w:r w:rsidRPr="00584AA2">
              <w:rPr>
                <w:rFonts w:cs="Arial"/>
                <w:color w:val="000000"/>
                <w:sz w:val="20"/>
                <w:szCs w:val="20"/>
              </w:rPr>
              <w:t>Entre 30 e 40 anos</w:t>
            </w:r>
          </w:p>
        </w:tc>
        <w:tc>
          <w:tcPr>
            <w:tcW w:w="1842" w:type="dxa"/>
            <w:shd w:val="clear" w:color="auto" w:fill="auto"/>
            <w:vAlign w:val="center"/>
          </w:tcPr>
          <w:p w14:paraId="74B00BA2" w14:textId="77777777" w:rsidR="00032EDF" w:rsidRPr="00584AA2" w:rsidRDefault="00032EDF" w:rsidP="001A0082">
            <w:pPr>
              <w:autoSpaceDE w:val="0"/>
              <w:autoSpaceDN w:val="0"/>
              <w:adjustRightInd w:val="0"/>
              <w:ind w:left="60" w:right="60"/>
              <w:jc w:val="center"/>
              <w:rPr>
                <w:rFonts w:cs="Arial"/>
                <w:color w:val="000000"/>
                <w:sz w:val="20"/>
                <w:szCs w:val="20"/>
              </w:rPr>
            </w:pPr>
            <w:r w:rsidRPr="00584AA2">
              <w:rPr>
                <w:rFonts w:cs="Arial"/>
                <w:color w:val="000000"/>
                <w:sz w:val="20"/>
                <w:szCs w:val="20"/>
              </w:rPr>
              <w:t>36</w:t>
            </w:r>
          </w:p>
        </w:tc>
        <w:tc>
          <w:tcPr>
            <w:tcW w:w="2567" w:type="dxa"/>
            <w:shd w:val="clear" w:color="auto" w:fill="auto"/>
            <w:vAlign w:val="center"/>
          </w:tcPr>
          <w:p w14:paraId="20BB3C04" w14:textId="77777777" w:rsidR="00032EDF" w:rsidRPr="00584AA2" w:rsidRDefault="00032EDF" w:rsidP="001A0082">
            <w:pPr>
              <w:autoSpaceDE w:val="0"/>
              <w:autoSpaceDN w:val="0"/>
              <w:adjustRightInd w:val="0"/>
              <w:ind w:left="60" w:right="60"/>
              <w:jc w:val="center"/>
              <w:rPr>
                <w:rFonts w:cs="Arial"/>
                <w:color w:val="000000"/>
                <w:sz w:val="20"/>
                <w:szCs w:val="20"/>
              </w:rPr>
            </w:pPr>
            <w:r w:rsidRPr="00584AA2">
              <w:rPr>
                <w:rFonts w:cs="Arial"/>
                <w:color w:val="000000"/>
                <w:sz w:val="20"/>
                <w:szCs w:val="20"/>
              </w:rPr>
              <w:t>7,3%</w:t>
            </w:r>
          </w:p>
        </w:tc>
      </w:tr>
      <w:tr w:rsidR="00032EDF" w:rsidRPr="00584AA2" w14:paraId="6FD7EDD2" w14:textId="77777777" w:rsidTr="002965C4">
        <w:trPr>
          <w:cantSplit/>
          <w:jc w:val="center"/>
        </w:trPr>
        <w:tc>
          <w:tcPr>
            <w:tcW w:w="2211" w:type="dxa"/>
            <w:vMerge/>
            <w:shd w:val="clear" w:color="auto" w:fill="auto"/>
            <w:vAlign w:val="center"/>
          </w:tcPr>
          <w:p w14:paraId="1D305664" w14:textId="77777777" w:rsidR="00032EDF" w:rsidRPr="00584AA2" w:rsidRDefault="00032EDF" w:rsidP="001A0082">
            <w:pPr>
              <w:autoSpaceDE w:val="0"/>
              <w:autoSpaceDN w:val="0"/>
              <w:adjustRightInd w:val="0"/>
              <w:rPr>
                <w:rFonts w:cs="Arial"/>
                <w:color w:val="000000"/>
                <w:sz w:val="20"/>
                <w:szCs w:val="20"/>
              </w:rPr>
            </w:pPr>
          </w:p>
        </w:tc>
        <w:tc>
          <w:tcPr>
            <w:tcW w:w="2453" w:type="dxa"/>
            <w:shd w:val="clear" w:color="auto" w:fill="auto"/>
            <w:vAlign w:val="center"/>
          </w:tcPr>
          <w:p w14:paraId="626EF897" w14:textId="77777777" w:rsidR="00032EDF" w:rsidRPr="00584AA2" w:rsidRDefault="00032EDF" w:rsidP="001A0082">
            <w:pPr>
              <w:autoSpaceDE w:val="0"/>
              <w:autoSpaceDN w:val="0"/>
              <w:adjustRightInd w:val="0"/>
              <w:ind w:left="60" w:right="60"/>
              <w:rPr>
                <w:rFonts w:cs="Arial"/>
                <w:color w:val="000000"/>
                <w:sz w:val="20"/>
                <w:szCs w:val="20"/>
              </w:rPr>
            </w:pPr>
            <w:r w:rsidRPr="00584AA2">
              <w:rPr>
                <w:rFonts w:cs="Arial"/>
                <w:color w:val="000000"/>
                <w:sz w:val="20"/>
                <w:szCs w:val="20"/>
              </w:rPr>
              <w:t>Entre 40 e 50 anos</w:t>
            </w:r>
          </w:p>
        </w:tc>
        <w:tc>
          <w:tcPr>
            <w:tcW w:w="1842" w:type="dxa"/>
            <w:shd w:val="clear" w:color="auto" w:fill="auto"/>
            <w:vAlign w:val="center"/>
          </w:tcPr>
          <w:p w14:paraId="5643B6E2" w14:textId="77777777" w:rsidR="00032EDF" w:rsidRPr="00584AA2" w:rsidRDefault="00032EDF" w:rsidP="001A0082">
            <w:pPr>
              <w:autoSpaceDE w:val="0"/>
              <w:autoSpaceDN w:val="0"/>
              <w:adjustRightInd w:val="0"/>
              <w:ind w:left="60" w:right="60"/>
              <w:jc w:val="center"/>
              <w:rPr>
                <w:rFonts w:cs="Arial"/>
                <w:color w:val="000000"/>
                <w:sz w:val="20"/>
                <w:szCs w:val="20"/>
              </w:rPr>
            </w:pPr>
            <w:r w:rsidRPr="00584AA2">
              <w:rPr>
                <w:rFonts w:cs="Arial"/>
                <w:color w:val="000000"/>
                <w:sz w:val="20"/>
                <w:szCs w:val="20"/>
              </w:rPr>
              <w:t>24</w:t>
            </w:r>
          </w:p>
        </w:tc>
        <w:tc>
          <w:tcPr>
            <w:tcW w:w="2567" w:type="dxa"/>
            <w:shd w:val="clear" w:color="auto" w:fill="auto"/>
            <w:vAlign w:val="center"/>
          </w:tcPr>
          <w:p w14:paraId="7ECBE9DE" w14:textId="77777777" w:rsidR="00032EDF" w:rsidRPr="00584AA2" w:rsidRDefault="00032EDF" w:rsidP="001A0082">
            <w:pPr>
              <w:autoSpaceDE w:val="0"/>
              <w:autoSpaceDN w:val="0"/>
              <w:adjustRightInd w:val="0"/>
              <w:ind w:left="60" w:right="60"/>
              <w:jc w:val="center"/>
              <w:rPr>
                <w:rFonts w:cs="Arial"/>
                <w:color w:val="000000"/>
                <w:sz w:val="20"/>
                <w:szCs w:val="20"/>
              </w:rPr>
            </w:pPr>
            <w:r w:rsidRPr="00584AA2">
              <w:rPr>
                <w:rFonts w:cs="Arial"/>
                <w:color w:val="000000"/>
                <w:sz w:val="20"/>
                <w:szCs w:val="20"/>
              </w:rPr>
              <w:t>4,9%</w:t>
            </w:r>
          </w:p>
        </w:tc>
      </w:tr>
      <w:tr w:rsidR="00032EDF" w:rsidRPr="00584AA2" w14:paraId="449FB612" w14:textId="77777777" w:rsidTr="002965C4">
        <w:trPr>
          <w:cantSplit/>
          <w:jc w:val="center"/>
        </w:trPr>
        <w:tc>
          <w:tcPr>
            <w:tcW w:w="2211" w:type="dxa"/>
            <w:vMerge/>
            <w:tcBorders>
              <w:bottom w:val="single" w:sz="4" w:space="0" w:color="auto"/>
            </w:tcBorders>
            <w:shd w:val="clear" w:color="auto" w:fill="auto"/>
            <w:vAlign w:val="center"/>
          </w:tcPr>
          <w:p w14:paraId="49CB7B03" w14:textId="77777777" w:rsidR="00032EDF" w:rsidRPr="00584AA2" w:rsidRDefault="00032EDF" w:rsidP="001A0082">
            <w:pPr>
              <w:autoSpaceDE w:val="0"/>
              <w:autoSpaceDN w:val="0"/>
              <w:adjustRightInd w:val="0"/>
              <w:rPr>
                <w:rFonts w:cs="Arial"/>
                <w:color w:val="000000"/>
                <w:sz w:val="20"/>
                <w:szCs w:val="20"/>
              </w:rPr>
            </w:pPr>
          </w:p>
        </w:tc>
        <w:tc>
          <w:tcPr>
            <w:tcW w:w="2453" w:type="dxa"/>
            <w:tcBorders>
              <w:bottom w:val="single" w:sz="4" w:space="0" w:color="auto"/>
            </w:tcBorders>
            <w:shd w:val="clear" w:color="auto" w:fill="auto"/>
            <w:vAlign w:val="center"/>
          </w:tcPr>
          <w:p w14:paraId="1E3B0752" w14:textId="77777777" w:rsidR="00032EDF" w:rsidRPr="00584AA2" w:rsidRDefault="00032EDF" w:rsidP="001A0082">
            <w:pPr>
              <w:autoSpaceDE w:val="0"/>
              <w:autoSpaceDN w:val="0"/>
              <w:adjustRightInd w:val="0"/>
              <w:ind w:left="60" w:right="60"/>
              <w:rPr>
                <w:rFonts w:cs="Arial"/>
                <w:color w:val="000000"/>
                <w:sz w:val="20"/>
                <w:szCs w:val="20"/>
              </w:rPr>
            </w:pPr>
            <w:r w:rsidRPr="00584AA2">
              <w:rPr>
                <w:rFonts w:cs="Arial"/>
                <w:color w:val="000000"/>
                <w:sz w:val="20"/>
                <w:szCs w:val="20"/>
              </w:rPr>
              <w:t>Acima de 50 anos</w:t>
            </w:r>
          </w:p>
        </w:tc>
        <w:tc>
          <w:tcPr>
            <w:tcW w:w="1842" w:type="dxa"/>
            <w:tcBorders>
              <w:bottom w:val="single" w:sz="4" w:space="0" w:color="auto"/>
            </w:tcBorders>
            <w:shd w:val="clear" w:color="auto" w:fill="auto"/>
            <w:vAlign w:val="center"/>
          </w:tcPr>
          <w:p w14:paraId="59949779" w14:textId="77777777" w:rsidR="00032EDF" w:rsidRPr="00584AA2" w:rsidRDefault="00032EDF" w:rsidP="001A0082">
            <w:pPr>
              <w:autoSpaceDE w:val="0"/>
              <w:autoSpaceDN w:val="0"/>
              <w:adjustRightInd w:val="0"/>
              <w:ind w:left="60" w:right="60"/>
              <w:jc w:val="center"/>
              <w:rPr>
                <w:rFonts w:cs="Arial"/>
                <w:color w:val="000000"/>
                <w:sz w:val="20"/>
                <w:szCs w:val="20"/>
              </w:rPr>
            </w:pPr>
            <w:r w:rsidRPr="00584AA2">
              <w:rPr>
                <w:rFonts w:cs="Arial"/>
                <w:color w:val="000000"/>
                <w:sz w:val="20"/>
                <w:szCs w:val="20"/>
              </w:rPr>
              <w:t>14</w:t>
            </w:r>
          </w:p>
        </w:tc>
        <w:tc>
          <w:tcPr>
            <w:tcW w:w="2567" w:type="dxa"/>
            <w:tcBorders>
              <w:bottom w:val="single" w:sz="4" w:space="0" w:color="auto"/>
            </w:tcBorders>
            <w:shd w:val="clear" w:color="auto" w:fill="auto"/>
            <w:vAlign w:val="center"/>
          </w:tcPr>
          <w:p w14:paraId="3483F01F" w14:textId="77777777" w:rsidR="00032EDF" w:rsidRPr="00584AA2" w:rsidRDefault="00032EDF" w:rsidP="001A0082">
            <w:pPr>
              <w:autoSpaceDE w:val="0"/>
              <w:autoSpaceDN w:val="0"/>
              <w:adjustRightInd w:val="0"/>
              <w:ind w:left="60" w:right="60"/>
              <w:jc w:val="center"/>
              <w:rPr>
                <w:rFonts w:cs="Arial"/>
                <w:color w:val="000000"/>
                <w:sz w:val="20"/>
                <w:szCs w:val="20"/>
              </w:rPr>
            </w:pPr>
            <w:r w:rsidRPr="00584AA2">
              <w:rPr>
                <w:rFonts w:cs="Arial"/>
                <w:color w:val="000000"/>
                <w:sz w:val="20"/>
                <w:szCs w:val="20"/>
              </w:rPr>
              <w:t>2,8%</w:t>
            </w:r>
          </w:p>
        </w:tc>
      </w:tr>
      <w:tr w:rsidR="00032EDF" w:rsidRPr="00584AA2" w14:paraId="149A7660" w14:textId="77777777" w:rsidTr="002965C4">
        <w:trPr>
          <w:cantSplit/>
          <w:jc w:val="center"/>
        </w:trPr>
        <w:tc>
          <w:tcPr>
            <w:tcW w:w="2211" w:type="dxa"/>
            <w:vMerge w:val="restart"/>
            <w:tcBorders>
              <w:top w:val="single" w:sz="4" w:space="0" w:color="auto"/>
            </w:tcBorders>
            <w:shd w:val="clear" w:color="auto" w:fill="auto"/>
            <w:vAlign w:val="center"/>
          </w:tcPr>
          <w:p w14:paraId="3E189E17" w14:textId="77777777" w:rsidR="00032EDF" w:rsidRPr="00584AA2" w:rsidRDefault="00032EDF" w:rsidP="001A0082">
            <w:pPr>
              <w:autoSpaceDE w:val="0"/>
              <w:autoSpaceDN w:val="0"/>
              <w:adjustRightInd w:val="0"/>
              <w:ind w:left="60" w:right="60"/>
              <w:rPr>
                <w:rFonts w:cs="Arial"/>
                <w:color w:val="000000"/>
                <w:sz w:val="20"/>
                <w:szCs w:val="20"/>
              </w:rPr>
            </w:pPr>
            <w:r w:rsidRPr="00584AA2">
              <w:rPr>
                <w:rFonts w:cs="Arial"/>
                <w:color w:val="000000"/>
                <w:sz w:val="20"/>
                <w:szCs w:val="20"/>
              </w:rPr>
              <w:t>Grupo de interesse</w:t>
            </w:r>
          </w:p>
        </w:tc>
        <w:tc>
          <w:tcPr>
            <w:tcW w:w="2453" w:type="dxa"/>
            <w:tcBorders>
              <w:top w:val="single" w:sz="4" w:space="0" w:color="auto"/>
            </w:tcBorders>
            <w:shd w:val="clear" w:color="auto" w:fill="auto"/>
            <w:vAlign w:val="center"/>
          </w:tcPr>
          <w:p w14:paraId="5175B21E" w14:textId="77777777" w:rsidR="00032EDF" w:rsidRPr="00584AA2" w:rsidRDefault="00032EDF" w:rsidP="001A0082">
            <w:pPr>
              <w:autoSpaceDE w:val="0"/>
              <w:autoSpaceDN w:val="0"/>
              <w:adjustRightInd w:val="0"/>
              <w:ind w:left="60" w:right="60"/>
              <w:rPr>
                <w:rFonts w:cs="Arial"/>
                <w:color w:val="000000"/>
                <w:sz w:val="20"/>
                <w:szCs w:val="20"/>
              </w:rPr>
            </w:pPr>
            <w:r w:rsidRPr="00584AA2">
              <w:rPr>
                <w:rFonts w:cs="Arial"/>
                <w:color w:val="000000"/>
                <w:sz w:val="20"/>
                <w:szCs w:val="20"/>
              </w:rPr>
              <w:t>Aluno(a) nível médio</w:t>
            </w:r>
          </w:p>
        </w:tc>
        <w:tc>
          <w:tcPr>
            <w:tcW w:w="1842" w:type="dxa"/>
            <w:tcBorders>
              <w:top w:val="single" w:sz="4" w:space="0" w:color="auto"/>
            </w:tcBorders>
            <w:shd w:val="clear" w:color="auto" w:fill="auto"/>
            <w:vAlign w:val="center"/>
          </w:tcPr>
          <w:p w14:paraId="2B3F19F8" w14:textId="77777777" w:rsidR="00032EDF" w:rsidRPr="00584AA2" w:rsidRDefault="00032EDF" w:rsidP="001A0082">
            <w:pPr>
              <w:autoSpaceDE w:val="0"/>
              <w:autoSpaceDN w:val="0"/>
              <w:adjustRightInd w:val="0"/>
              <w:ind w:left="60" w:right="60"/>
              <w:jc w:val="center"/>
              <w:rPr>
                <w:rFonts w:cs="Arial"/>
                <w:color w:val="000000"/>
                <w:sz w:val="20"/>
                <w:szCs w:val="20"/>
              </w:rPr>
            </w:pPr>
            <w:r w:rsidRPr="00584AA2">
              <w:rPr>
                <w:rFonts w:cs="Arial"/>
                <w:color w:val="000000"/>
                <w:sz w:val="20"/>
                <w:szCs w:val="20"/>
              </w:rPr>
              <w:t>302</w:t>
            </w:r>
          </w:p>
        </w:tc>
        <w:tc>
          <w:tcPr>
            <w:tcW w:w="2567" w:type="dxa"/>
            <w:tcBorders>
              <w:top w:val="single" w:sz="4" w:space="0" w:color="auto"/>
            </w:tcBorders>
            <w:shd w:val="clear" w:color="auto" w:fill="auto"/>
            <w:vAlign w:val="center"/>
          </w:tcPr>
          <w:p w14:paraId="2ED3F63E" w14:textId="77777777" w:rsidR="00032EDF" w:rsidRPr="00584AA2" w:rsidRDefault="00032EDF" w:rsidP="001A0082">
            <w:pPr>
              <w:autoSpaceDE w:val="0"/>
              <w:autoSpaceDN w:val="0"/>
              <w:adjustRightInd w:val="0"/>
              <w:ind w:left="60" w:right="60"/>
              <w:jc w:val="center"/>
              <w:rPr>
                <w:rFonts w:cs="Arial"/>
                <w:color w:val="000000"/>
                <w:sz w:val="20"/>
                <w:szCs w:val="20"/>
              </w:rPr>
            </w:pPr>
            <w:r w:rsidRPr="00584AA2">
              <w:rPr>
                <w:rFonts w:cs="Arial"/>
                <w:color w:val="000000"/>
                <w:sz w:val="20"/>
                <w:szCs w:val="20"/>
              </w:rPr>
              <w:t>61,3%</w:t>
            </w:r>
          </w:p>
        </w:tc>
      </w:tr>
      <w:tr w:rsidR="00032EDF" w:rsidRPr="00584AA2" w14:paraId="606F2012" w14:textId="77777777" w:rsidTr="002965C4">
        <w:trPr>
          <w:cantSplit/>
          <w:jc w:val="center"/>
        </w:trPr>
        <w:tc>
          <w:tcPr>
            <w:tcW w:w="2211" w:type="dxa"/>
            <w:vMerge/>
            <w:shd w:val="clear" w:color="auto" w:fill="auto"/>
            <w:vAlign w:val="center"/>
          </w:tcPr>
          <w:p w14:paraId="04BC1027" w14:textId="77777777" w:rsidR="00032EDF" w:rsidRPr="00584AA2" w:rsidRDefault="00032EDF" w:rsidP="001A0082">
            <w:pPr>
              <w:autoSpaceDE w:val="0"/>
              <w:autoSpaceDN w:val="0"/>
              <w:adjustRightInd w:val="0"/>
              <w:rPr>
                <w:rFonts w:cs="Arial"/>
                <w:color w:val="000000"/>
                <w:sz w:val="20"/>
                <w:szCs w:val="20"/>
              </w:rPr>
            </w:pPr>
          </w:p>
        </w:tc>
        <w:tc>
          <w:tcPr>
            <w:tcW w:w="2453" w:type="dxa"/>
            <w:shd w:val="clear" w:color="auto" w:fill="auto"/>
            <w:vAlign w:val="center"/>
          </w:tcPr>
          <w:p w14:paraId="3DC46263" w14:textId="77777777" w:rsidR="00032EDF" w:rsidRPr="00584AA2" w:rsidRDefault="00032EDF" w:rsidP="001A0082">
            <w:pPr>
              <w:autoSpaceDE w:val="0"/>
              <w:autoSpaceDN w:val="0"/>
              <w:adjustRightInd w:val="0"/>
              <w:ind w:left="60" w:right="60"/>
              <w:rPr>
                <w:rFonts w:cs="Arial"/>
                <w:color w:val="000000"/>
                <w:sz w:val="20"/>
                <w:szCs w:val="20"/>
              </w:rPr>
            </w:pPr>
            <w:r w:rsidRPr="00584AA2">
              <w:rPr>
                <w:rFonts w:cs="Arial"/>
                <w:color w:val="000000"/>
                <w:sz w:val="20"/>
                <w:szCs w:val="20"/>
              </w:rPr>
              <w:t>Aluno(a) nível superior</w:t>
            </w:r>
          </w:p>
        </w:tc>
        <w:tc>
          <w:tcPr>
            <w:tcW w:w="1842" w:type="dxa"/>
            <w:shd w:val="clear" w:color="auto" w:fill="auto"/>
            <w:vAlign w:val="center"/>
          </w:tcPr>
          <w:p w14:paraId="31FF4EFA" w14:textId="77777777" w:rsidR="00032EDF" w:rsidRPr="00584AA2" w:rsidRDefault="00032EDF" w:rsidP="001A0082">
            <w:pPr>
              <w:autoSpaceDE w:val="0"/>
              <w:autoSpaceDN w:val="0"/>
              <w:adjustRightInd w:val="0"/>
              <w:ind w:left="60" w:right="60"/>
              <w:jc w:val="center"/>
              <w:rPr>
                <w:rFonts w:cs="Arial"/>
                <w:color w:val="000000"/>
                <w:sz w:val="20"/>
                <w:szCs w:val="20"/>
              </w:rPr>
            </w:pPr>
            <w:r w:rsidRPr="00584AA2">
              <w:rPr>
                <w:rFonts w:cs="Arial"/>
                <w:color w:val="000000"/>
                <w:sz w:val="20"/>
                <w:szCs w:val="20"/>
              </w:rPr>
              <w:t>122</w:t>
            </w:r>
          </w:p>
        </w:tc>
        <w:tc>
          <w:tcPr>
            <w:tcW w:w="2567" w:type="dxa"/>
            <w:shd w:val="clear" w:color="auto" w:fill="auto"/>
            <w:vAlign w:val="center"/>
          </w:tcPr>
          <w:p w14:paraId="2A858C96" w14:textId="77777777" w:rsidR="00032EDF" w:rsidRPr="00584AA2" w:rsidRDefault="00032EDF" w:rsidP="001A0082">
            <w:pPr>
              <w:autoSpaceDE w:val="0"/>
              <w:autoSpaceDN w:val="0"/>
              <w:adjustRightInd w:val="0"/>
              <w:ind w:left="60" w:right="60"/>
              <w:jc w:val="center"/>
              <w:rPr>
                <w:rFonts w:cs="Arial"/>
                <w:color w:val="000000"/>
                <w:sz w:val="20"/>
                <w:szCs w:val="20"/>
              </w:rPr>
            </w:pPr>
            <w:r w:rsidRPr="00584AA2">
              <w:rPr>
                <w:rFonts w:cs="Arial"/>
                <w:color w:val="000000"/>
                <w:sz w:val="20"/>
                <w:szCs w:val="20"/>
              </w:rPr>
              <w:t>24,7%</w:t>
            </w:r>
          </w:p>
        </w:tc>
      </w:tr>
      <w:tr w:rsidR="00032EDF" w:rsidRPr="00584AA2" w14:paraId="5BE168FF" w14:textId="77777777" w:rsidTr="002965C4">
        <w:trPr>
          <w:cantSplit/>
          <w:jc w:val="center"/>
        </w:trPr>
        <w:tc>
          <w:tcPr>
            <w:tcW w:w="2211" w:type="dxa"/>
            <w:vMerge/>
            <w:shd w:val="clear" w:color="auto" w:fill="auto"/>
            <w:vAlign w:val="center"/>
          </w:tcPr>
          <w:p w14:paraId="222E3A9E" w14:textId="77777777" w:rsidR="00032EDF" w:rsidRPr="00584AA2" w:rsidRDefault="00032EDF" w:rsidP="001A0082">
            <w:pPr>
              <w:autoSpaceDE w:val="0"/>
              <w:autoSpaceDN w:val="0"/>
              <w:adjustRightInd w:val="0"/>
              <w:rPr>
                <w:rFonts w:cs="Arial"/>
                <w:color w:val="000000"/>
                <w:sz w:val="20"/>
                <w:szCs w:val="20"/>
              </w:rPr>
            </w:pPr>
          </w:p>
        </w:tc>
        <w:tc>
          <w:tcPr>
            <w:tcW w:w="2453" w:type="dxa"/>
            <w:shd w:val="clear" w:color="auto" w:fill="auto"/>
            <w:vAlign w:val="center"/>
          </w:tcPr>
          <w:p w14:paraId="628B7E56" w14:textId="77777777" w:rsidR="00032EDF" w:rsidRPr="00584AA2" w:rsidRDefault="00032EDF" w:rsidP="001A0082">
            <w:pPr>
              <w:autoSpaceDE w:val="0"/>
              <w:autoSpaceDN w:val="0"/>
              <w:adjustRightInd w:val="0"/>
              <w:ind w:left="60" w:right="60"/>
              <w:rPr>
                <w:rFonts w:cs="Arial"/>
                <w:color w:val="000000"/>
                <w:sz w:val="20"/>
                <w:szCs w:val="20"/>
              </w:rPr>
            </w:pPr>
            <w:r w:rsidRPr="00584AA2">
              <w:rPr>
                <w:rFonts w:cs="Arial"/>
                <w:color w:val="000000"/>
                <w:sz w:val="20"/>
                <w:szCs w:val="20"/>
              </w:rPr>
              <w:t>Professor(a)</w:t>
            </w:r>
          </w:p>
        </w:tc>
        <w:tc>
          <w:tcPr>
            <w:tcW w:w="1842" w:type="dxa"/>
            <w:shd w:val="clear" w:color="auto" w:fill="auto"/>
            <w:vAlign w:val="center"/>
          </w:tcPr>
          <w:p w14:paraId="1C7A9943" w14:textId="77777777" w:rsidR="00032EDF" w:rsidRPr="00584AA2" w:rsidRDefault="00032EDF" w:rsidP="001A0082">
            <w:pPr>
              <w:autoSpaceDE w:val="0"/>
              <w:autoSpaceDN w:val="0"/>
              <w:adjustRightInd w:val="0"/>
              <w:ind w:left="60" w:right="60"/>
              <w:jc w:val="center"/>
              <w:rPr>
                <w:rFonts w:cs="Arial"/>
                <w:color w:val="000000"/>
                <w:sz w:val="20"/>
                <w:szCs w:val="20"/>
              </w:rPr>
            </w:pPr>
            <w:r w:rsidRPr="00584AA2">
              <w:rPr>
                <w:rFonts w:cs="Arial"/>
                <w:color w:val="000000"/>
                <w:sz w:val="20"/>
                <w:szCs w:val="20"/>
              </w:rPr>
              <w:t>44</w:t>
            </w:r>
          </w:p>
        </w:tc>
        <w:tc>
          <w:tcPr>
            <w:tcW w:w="2567" w:type="dxa"/>
            <w:shd w:val="clear" w:color="auto" w:fill="auto"/>
            <w:vAlign w:val="center"/>
          </w:tcPr>
          <w:p w14:paraId="26566806" w14:textId="77777777" w:rsidR="00032EDF" w:rsidRPr="00584AA2" w:rsidRDefault="00032EDF" w:rsidP="001A0082">
            <w:pPr>
              <w:autoSpaceDE w:val="0"/>
              <w:autoSpaceDN w:val="0"/>
              <w:adjustRightInd w:val="0"/>
              <w:ind w:left="60" w:right="60"/>
              <w:jc w:val="center"/>
              <w:rPr>
                <w:rFonts w:cs="Arial"/>
                <w:color w:val="000000"/>
                <w:sz w:val="20"/>
                <w:szCs w:val="20"/>
              </w:rPr>
            </w:pPr>
            <w:r w:rsidRPr="00584AA2">
              <w:rPr>
                <w:rFonts w:cs="Arial"/>
                <w:color w:val="000000"/>
                <w:sz w:val="20"/>
                <w:szCs w:val="20"/>
              </w:rPr>
              <w:t>8,9%</w:t>
            </w:r>
          </w:p>
        </w:tc>
      </w:tr>
      <w:tr w:rsidR="00032EDF" w:rsidRPr="00584AA2" w14:paraId="1E56C443" w14:textId="77777777" w:rsidTr="002965C4">
        <w:trPr>
          <w:cantSplit/>
          <w:jc w:val="center"/>
        </w:trPr>
        <w:tc>
          <w:tcPr>
            <w:tcW w:w="2211" w:type="dxa"/>
            <w:vMerge/>
            <w:tcBorders>
              <w:bottom w:val="single" w:sz="4" w:space="0" w:color="auto"/>
            </w:tcBorders>
            <w:shd w:val="clear" w:color="auto" w:fill="auto"/>
            <w:vAlign w:val="center"/>
          </w:tcPr>
          <w:p w14:paraId="7185EF07" w14:textId="77777777" w:rsidR="00032EDF" w:rsidRPr="00584AA2" w:rsidRDefault="00032EDF" w:rsidP="001A0082">
            <w:pPr>
              <w:autoSpaceDE w:val="0"/>
              <w:autoSpaceDN w:val="0"/>
              <w:adjustRightInd w:val="0"/>
              <w:rPr>
                <w:rFonts w:cs="Arial"/>
                <w:color w:val="000000"/>
                <w:sz w:val="20"/>
                <w:szCs w:val="20"/>
              </w:rPr>
            </w:pPr>
          </w:p>
        </w:tc>
        <w:tc>
          <w:tcPr>
            <w:tcW w:w="2453" w:type="dxa"/>
            <w:tcBorders>
              <w:bottom w:val="single" w:sz="4" w:space="0" w:color="auto"/>
            </w:tcBorders>
            <w:shd w:val="clear" w:color="auto" w:fill="auto"/>
            <w:vAlign w:val="center"/>
          </w:tcPr>
          <w:p w14:paraId="3A2FCB11" w14:textId="77777777" w:rsidR="00032EDF" w:rsidRPr="00584AA2" w:rsidRDefault="00032EDF" w:rsidP="001A0082">
            <w:pPr>
              <w:autoSpaceDE w:val="0"/>
              <w:autoSpaceDN w:val="0"/>
              <w:adjustRightInd w:val="0"/>
              <w:ind w:left="60" w:right="60"/>
              <w:rPr>
                <w:rFonts w:cs="Arial"/>
                <w:color w:val="000000"/>
                <w:sz w:val="20"/>
                <w:szCs w:val="20"/>
              </w:rPr>
            </w:pPr>
            <w:r w:rsidRPr="00584AA2">
              <w:rPr>
                <w:rFonts w:cs="Arial"/>
                <w:color w:val="000000"/>
                <w:sz w:val="20"/>
                <w:szCs w:val="20"/>
              </w:rPr>
              <w:t>Técnico administrativo</w:t>
            </w:r>
          </w:p>
        </w:tc>
        <w:tc>
          <w:tcPr>
            <w:tcW w:w="1842" w:type="dxa"/>
            <w:tcBorders>
              <w:bottom w:val="single" w:sz="4" w:space="0" w:color="auto"/>
            </w:tcBorders>
            <w:shd w:val="clear" w:color="auto" w:fill="auto"/>
            <w:vAlign w:val="center"/>
          </w:tcPr>
          <w:p w14:paraId="568E17D4" w14:textId="77777777" w:rsidR="00032EDF" w:rsidRPr="00584AA2" w:rsidRDefault="00032EDF" w:rsidP="001A0082">
            <w:pPr>
              <w:autoSpaceDE w:val="0"/>
              <w:autoSpaceDN w:val="0"/>
              <w:adjustRightInd w:val="0"/>
              <w:ind w:left="60" w:right="60"/>
              <w:jc w:val="center"/>
              <w:rPr>
                <w:rFonts w:cs="Arial"/>
                <w:color w:val="000000"/>
                <w:sz w:val="20"/>
                <w:szCs w:val="20"/>
              </w:rPr>
            </w:pPr>
            <w:r w:rsidRPr="00584AA2">
              <w:rPr>
                <w:rFonts w:cs="Arial"/>
                <w:color w:val="000000"/>
                <w:sz w:val="20"/>
                <w:szCs w:val="20"/>
              </w:rPr>
              <w:t>25</w:t>
            </w:r>
          </w:p>
        </w:tc>
        <w:tc>
          <w:tcPr>
            <w:tcW w:w="2567" w:type="dxa"/>
            <w:tcBorders>
              <w:bottom w:val="single" w:sz="4" w:space="0" w:color="auto"/>
            </w:tcBorders>
            <w:shd w:val="clear" w:color="auto" w:fill="auto"/>
            <w:vAlign w:val="center"/>
          </w:tcPr>
          <w:p w14:paraId="2434F2E3" w14:textId="77777777" w:rsidR="00032EDF" w:rsidRPr="00584AA2" w:rsidRDefault="00032EDF" w:rsidP="001A0082">
            <w:pPr>
              <w:autoSpaceDE w:val="0"/>
              <w:autoSpaceDN w:val="0"/>
              <w:adjustRightInd w:val="0"/>
              <w:ind w:left="60" w:right="60"/>
              <w:jc w:val="center"/>
              <w:rPr>
                <w:rFonts w:cs="Arial"/>
                <w:color w:val="000000"/>
                <w:sz w:val="20"/>
                <w:szCs w:val="20"/>
              </w:rPr>
            </w:pPr>
            <w:r w:rsidRPr="00584AA2">
              <w:rPr>
                <w:rFonts w:cs="Arial"/>
                <w:color w:val="000000"/>
                <w:sz w:val="20"/>
                <w:szCs w:val="20"/>
              </w:rPr>
              <w:t>5,1%</w:t>
            </w:r>
          </w:p>
        </w:tc>
      </w:tr>
      <w:tr w:rsidR="00032EDF" w:rsidRPr="00584AA2" w14:paraId="5FB3E86F" w14:textId="77777777" w:rsidTr="002965C4">
        <w:trPr>
          <w:cantSplit/>
          <w:jc w:val="center"/>
        </w:trPr>
        <w:tc>
          <w:tcPr>
            <w:tcW w:w="2211" w:type="dxa"/>
            <w:vMerge w:val="restart"/>
            <w:tcBorders>
              <w:top w:val="single" w:sz="4" w:space="0" w:color="auto"/>
            </w:tcBorders>
            <w:shd w:val="clear" w:color="auto" w:fill="auto"/>
            <w:vAlign w:val="center"/>
          </w:tcPr>
          <w:p w14:paraId="01B3F0FF" w14:textId="77777777" w:rsidR="00032EDF" w:rsidRPr="00584AA2" w:rsidRDefault="00032EDF" w:rsidP="001A0082">
            <w:pPr>
              <w:autoSpaceDE w:val="0"/>
              <w:autoSpaceDN w:val="0"/>
              <w:adjustRightInd w:val="0"/>
              <w:ind w:left="60" w:right="60"/>
              <w:rPr>
                <w:rFonts w:cs="Arial"/>
                <w:sz w:val="20"/>
                <w:szCs w:val="20"/>
              </w:rPr>
            </w:pPr>
            <w:r w:rsidRPr="00584AA2">
              <w:rPr>
                <w:rFonts w:cs="Arial"/>
                <w:sz w:val="20"/>
                <w:szCs w:val="20"/>
              </w:rPr>
              <w:t>Escolaridade</w:t>
            </w:r>
          </w:p>
        </w:tc>
        <w:tc>
          <w:tcPr>
            <w:tcW w:w="2453" w:type="dxa"/>
            <w:tcBorders>
              <w:top w:val="single" w:sz="4" w:space="0" w:color="auto"/>
            </w:tcBorders>
            <w:shd w:val="clear" w:color="auto" w:fill="auto"/>
            <w:vAlign w:val="center"/>
          </w:tcPr>
          <w:p w14:paraId="6F311205" w14:textId="77777777" w:rsidR="00032EDF" w:rsidRPr="00584AA2" w:rsidRDefault="00032EDF" w:rsidP="001A0082">
            <w:pPr>
              <w:autoSpaceDE w:val="0"/>
              <w:autoSpaceDN w:val="0"/>
              <w:adjustRightInd w:val="0"/>
              <w:ind w:left="60" w:right="60"/>
              <w:rPr>
                <w:rFonts w:cs="Arial"/>
                <w:sz w:val="20"/>
                <w:szCs w:val="20"/>
              </w:rPr>
            </w:pPr>
            <w:r w:rsidRPr="00584AA2">
              <w:rPr>
                <w:rFonts w:cs="Arial"/>
                <w:sz w:val="20"/>
                <w:szCs w:val="20"/>
              </w:rPr>
              <w:t>Ensino médio incompleto</w:t>
            </w:r>
          </w:p>
        </w:tc>
        <w:tc>
          <w:tcPr>
            <w:tcW w:w="1842" w:type="dxa"/>
            <w:tcBorders>
              <w:top w:val="single" w:sz="4" w:space="0" w:color="auto"/>
            </w:tcBorders>
            <w:shd w:val="clear" w:color="auto" w:fill="auto"/>
            <w:vAlign w:val="center"/>
          </w:tcPr>
          <w:p w14:paraId="488D2A2D" w14:textId="77777777" w:rsidR="00032EDF" w:rsidRPr="00584AA2" w:rsidRDefault="00032EDF" w:rsidP="001A0082">
            <w:pPr>
              <w:autoSpaceDE w:val="0"/>
              <w:autoSpaceDN w:val="0"/>
              <w:adjustRightInd w:val="0"/>
              <w:ind w:left="60" w:right="60"/>
              <w:jc w:val="center"/>
              <w:rPr>
                <w:rFonts w:cs="Arial"/>
                <w:sz w:val="20"/>
                <w:szCs w:val="20"/>
              </w:rPr>
            </w:pPr>
            <w:r w:rsidRPr="00584AA2">
              <w:rPr>
                <w:rFonts w:cs="Arial"/>
                <w:sz w:val="20"/>
                <w:szCs w:val="20"/>
              </w:rPr>
              <w:t>302</w:t>
            </w:r>
          </w:p>
        </w:tc>
        <w:tc>
          <w:tcPr>
            <w:tcW w:w="2567" w:type="dxa"/>
            <w:tcBorders>
              <w:top w:val="single" w:sz="4" w:space="0" w:color="auto"/>
            </w:tcBorders>
            <w:shd w:val="clear" w:color="auto" w:fill="auto"/>
            <w:vAlign w:val="center"/>
          </w:tcPr>
          <w:p w14:paraId="6A97E187" w14:textId="77777777" w:rsidR="00032EDF" w:rsidRPr="00584AA2" w:rsidRDefault="00032EDF" w:rsidP="001A0082">
            <w:pPr>
              <w:autoSpaceDE w:val="0"/>
              <w:autoSpaceDN w:val="0"/>
              <w:adjustRightInd w:val="0"/>
              <w:ind w:left="60" w:right="60"/>
              <w:jc w:val="center"/>
              <w:rPr>
                <w:rFonts w:cs="Arial"/>
                <w:sz w:val="20"/>
                <w:szCs w:val="20"/>
              </w:rPr>
            </w:pPr>
            <w:r w:rsidRPr="00584AA2">
              <w:rPr>
                <w:rFonts w:cs="Arial"/>
                <w:sz w:val="20"/>
                <w:szCs w:val="20"/>
              </w:rPr>
              <w:t>61,3%</w:t>
            </w:r>
          </w:p>
        </w:tc>
      </w:tr>
      <w:tr w:rsidR="00032EDF" w:rsidRPr="00584AA2" w14:paraId="2ECFE612" w14:textId="77777777" w:rsidTr="002965C4">
        <w:trPr>
          <w:cantSplit/>
          <w:jc w:val="center"/>
        </w:trPr>
        <w:tc>
          <w:tcPr>
            <w:tcW w:w="2211" w:type="dxa"/>
            <w:vMerge/>
            <w:shd w:val="clear" w:color="auto" w:fill="auto"/>
          </w:tcPr>
          <w:p w14:paraId="13E8D5D9" w14:textId="77777777" w:rsidR="00032EDF" w:rsidRPr="00584AA2" w:rsidRDefault="00032EDF" w:rsidP="001A0082">
            <w:pPr>
              <w:autoSpaceDE w:val="0"/>
              <w:autoSpaceDN w:val="0"/>
              <w:adjustRightInd w:val="0"/>
              <w:rPr>
                <w:rFonts w:cs="Arial"/>
                <w:sz w:val="20"/>
                <w:szCs w:val="20"/>
              </w:rPr>
            </w:pPr>
          </w:p>
        </w:tc>
        <w:tc>
          <w:tcPr>
            <w:tcW w:w="2453" w:type="dxa"/>
            <w:shd w:val="clear" w:color="auto" w:fill="auto"/>
            <w:vAlign w:val="center"/>
          </w:tcPr>
          <w:p w14:paraId="6660B268" w14:textId="77777777" w:rsidR="00032EDF" w:rsidRPr="00584AA2" w:rsidRDefault="00032EDF" w:rsidP="001A0082">
            <w:pPr>
              <w:autoSpaceDE w:val="0"/>
              <w:autoSpaceDN w:val="0"/>
              <w:adjustRightInd w:val="0"/>
              <w:ind w:left="60" w:right="60"/>
              <w:rPr>
                <w:rFonts w:cs="Arial"/>
                <w:sz w:val="20"/>
                <w:szCs w:val="20"/>
              </w:rPr>
            </w:pPr>
            <w:r w:rsidRPr="00584AA2">
              <w:rPr>
                <w:rFonts w:cs="Arial"/>
                <w:sz w:val="20"/>
                <w:szCs w:val="20"/>
              </w:rPr>
              <w:t>Ensino superior incompleto</w:t>
            </w:r>
          </w:p>
        </w:tc>
        <w:tc>
          <w:tcPr>
            <w:tcW w:w="1842" w:type="dxa"/>
            <w:shd w:val="clear" w:color="auto" w:fill="auto"/>
            <w:vAlign w:val="center"/>
          </w:tcPr>
          <w:p w14:paraId="26A9320C" w14:textId="77777777" w:rsidR="00032EDF" w:rsidRPr="00584AA2" w:rsidRDefault="00032EDF" w:rsidP="001A0082">
            <w:pPr>
              <w:autoSpaceDE w:val="0"/>
              <w:autoSpaceDN w:val="0"/>
              <w:adjustRightInd w:val="0"/>
              <w:ind w:left="60" w:right="60"/>
              <w:jc w:val="center"/>
              <w:rPr>
                <w:rFonts w:cs="Arial"/>
                <w:sz w:val="20"/>
                <w:szCs w:val="20"/>
              </w:rPr>
            </w:pPr>
            <w:r w:rsidRPr="00584AA2">
              <w:rPr>
                <w:rFonts w:cs="Arial"/>
                <w:sz w:val="20"/>
                <w:szCs w:val="20"/>
              </w:rPr>
              <w:t>122</w:t>
            </w:r>
          </w:p>
        </w:tc>
        <w:tc>
          <w:tcPr>
            <w:tcW w:w="2567" w:type="dxa"/>
            <w:shd w:val="clear" w:color="auto" w:fill="auto"/>
            <w:vAlign w:val="center"/>
          </w:tcPr>
          <w:p w14:paraId="43F1D046" w14:textId="77777777" w:rsidR="00032EDF" w:rsidRPr="00584AA2" w:rsidRDefault="00032EDF" w:rsidP="001A0082">
            <w:pPr>
              <w:autoSpaceDE w:val="0"/>
              <w:autoSpaceDN w:val="0"/>
              <w:adjustRightInd w:val="0"/>
              <w:ind w:left="60" w:right="60"/>
              <w:jc w:val="center"/>
              <w:rPr>
                <w:rFonts w:cs="Arial"/>
                <w:sz w:val="20"/>
                <w:szCs w:val="20"/>
              </w:rPr>
            </w:pPr>
            <w:r w:rsidRPr="00584AA2">
              <w:rPr>
                <w:rFonts w:cs="Arial"/>
                <w:sz w:val="20"/>
                <w:szCs w:val="20"/>
              </w:rPr>
              <w:t>24,7%</w:t>
            </w:r>
          </w:p>
        </w:tc>
      </w:tr>
      <w:tr w:rsidR="00032EDF" w:rsidRPr="00584AA2" w14:paraId="7F73F745" w14:textId="77777777" w:rsidTr="002965C4">
        <w:trPr>
          <w:cantSplit/>
          <w:jc w:val="center"/>
        </w:trPr>
        <w:tc>
          <w:tcPr>
            <w:tcW w:w="2211" w:type="dxa"/>
            <w:vMerge/>
            <w:shd w:val="clear" w:color="auto" w:fill="auto"/>
          </w:tcPr>
          <w:p w14:paraId="78BA15CE" w14:textId="77777777" w:rsidR="00032EDF" w:rsidRPr="00584AA2" w:rsidRDefault="00032EDF" w:rsidP="001A0082">
            <w:pPr>
              <w:autoSpaceDE w:val="0"/>
              <w:autoSpaceDN w:val="0"/>
              <w:adjustRightInd w:val="0"/>
              <w:rPr>
                <w:rFonts w:cs="Arial"/>
                <w:sz w:val="20"/>
                <w:szCs w:val="20"/>
              </w:rPr>
            </w:pPr>
          </w:p>
        </w:tc>
        <w:tc>
          <w:tcPr>
            <w:tcW w:w="2453" w:type="dxa"/>
            <w:shd w:val="clear" w:color="auto" w:fill="auto"/>
            <w:vAlign w:val="center"/>
          </w:tcPr>
          <w:p w14:paraId="15E374CD" w14:textId="77777777" w:rsidR="00032EDF" w:rsidRPr="00584AA2" w:rsidRDefault="00032EDF" w:rsidP="001A0082">
            <w:pPr>
              <w:autoSpaceDE w:val="0"/>
              <w:autoSpaceDN w:val="0"/>
              <w:adjustRightInd w:val="0"/>
              <w:ind w:left="60" w:right="60"/>
              <w:rPr>
                <w:rFonts w:cs="Arial"/>
                <w:sz w:val="20"/>
                <w:szCs w:val="20"/>
              </w:rPr>
            </w:pPr>
            <w:r w:rsidRPr="00584AA2">
              <w:rPr>
                <w:rFonts w:cs="Arial"/>
                <w:sz w:val="20"/>
                <w:szCs w:val="20"/>
              </w:rPr>
              <w:t>Ensino superior completo</w:t>
            </w:r>
          </w:p>
        </w:tc>
        <w:tc>
          <w:tcPr>
            <w:tcW w:w="1842" w:type="dxa"/>
            <w:shd w:val="clear" w:color="auto" w:fill="auto"/>
            <w:vAlign w:val="center"/>
          </w:tcPr>
          <w:p w14:paraId="5204A4C7" w14:textId="77777777" w:rsidR="00032EDF" w:rsidRPr="00584AA2" w:rsidRDefault="00032EDF" w:rsidP="001A0082">
            <w:pPr>
              <w:autoSpaceDE w:val="0"/>
              <w:autoSpaceDN w:val="0"/>
              <w:adjustRightInd w:val="0"/>
              <w:ind w:left="60" w:right="60"/>
              <w:jc w:val="center"/>
              <w:rPr>
                <w:rFonts w:cs="Arial"/>
                <w:sz w:val="20"/>
                <w:szCs w:val="20"/>
              </w:rPr>
            </w:pPr>
            <w:r w:rsidRPr="00584AA2">
              <w:rPr>
                <w:rFonts w:cs="Arial"/>
                <w:sz w:val="20"/>
                <w:szCs w:val="20"/>
              </w:rPr>
              <w:t>8</w:t>
            </w:r>
          </w:p>
        </w:tc>
        <w:tc>
          <w:tcPr>
            <w:tcW w:w="2567" w:type="dxa"/>
            <w:shd w:val="clear" w:color="auto" w:fill="auto"/>
            <w:vAlign w:val="center"/>
          </w:tcPr>
          <w:p w14:paraId="17324B00" w14:textId="77777777" w:rsidR="00032EDF" w:rsidRPr="00584AA2" w:rsidRDefault="00032EDF" w:rsidP="001A0082">
            <w:pPr>
              <w:autoSpaceDE w:val="0"/>
              <w:autoSpaceDN w:val="0"/>
              <w:adjustRightInd w:val="0"/>
              <w:ind w:left="60" w:right="60"/>
              <w:jc w:val="center"/>
              <w:rPr>
                <w:rFonts w:cs="Arial"/>
                <w:sz w:val="20"/>
                <w:szCs w:val="20"/>
              </w:rPr>
            </w:pPr>
            <w:r w:rsidRPr="00584AA2">
              <w:rPr>
                <w:rFonts w:cs="Arial"/>
                <w:sz w:val="20"/>
                <w:szCs w:val="20"/>
              </w:rPr>
              <w:t>1,6%</w:t>
            </w:r>
          </w:p>
        </w:tc>
      </w:tr>
      <w:tr w:rsidR="00032EDF" w:rsidRPr="00584AA2" w14:paraId="6ADA625E" w14:textId="77777777" w:rsidTr="002965C4">
        <w:trPr>
          <w:cantSplit/>
          <w:jc w:val="center"/>
        </w:trPr>
        <w:tc>
          <w:tcPr>
            <w:tcW w:w="2211" w:type="dxa"/>
            <w:vMerge/>
            <w:shd w:val="clear" w:color="auto" w:fill="auto"/>
          </w:tcPr>
          <w:p w14:paraId="1EE1FBB8" w14:textId="77777777" w:rsidR="00032EDF" w:rsidRPr="00584AA2" w:rsidRDefault="00032EDF" w:rsidP="001A0082">
            <w:pPr>
              <w:autoSpaceDE w:val="0"/>
              <w:autoSpaceDN w:val="0"/>
              <w:adjustRightInd w:val="0"/>
              <w:rPr>
                <w:rFonts w:cs="Arial"/>
                <w:sz w:val="20"/>
                <w:szCs w:val="20"/>
              </w:rPr>
            </w:pPr>
          </w:p>
        </w:tc>
        <w:tc>
          <w:tcPr>
            <w:tcW w:w="2453" w:type="dxa"/>
            <w:shd w:val="clear" w:color="auto" w:fill="auto"/>
            <w:vAlign w:val="center"/>
          </w:tcPr>
          <w:p w14:paraId="5E8279D0" w14:textId="77777777" w:rsidR="00032EDF" w:rsidRPr="00584AA2" w:rsidRDefault="00032EDF" w:rsidP="001A0082">
            <w:pPr>
              <w:autoSpaceDE w:val="0"/>
              <w:autoSpaceDN w:val="0"/>
              <w:adjustRightInd w:val="0"/>
              <w:ind w:left="60" w:right="60"/>
              <w:rPr>
                <w:rFonts w:cs="Arial"/>
                <w:sz w:val="20"/>
                <w:szCs w:val="20"/>
              </w:rPr>
            </w:pPr>
            <w:r w:rsidRPr="00584AA2">
              <w:rPr>
                <w:rFonts w:cs="Arial"/>
                <w:sz w:val="20"/>
                <w:szCs w:val="20"/>
              </w:rPr>
              <w:t>Pós-graduação</w:t>
            </w:r>
          </w:p>
        </w:tc>
        <w:tc>
          <w:tcPr>
            <w:tcW w:w="1842" w:type="dxa"/>
            <w:shd w:val="clear" w:color="auto" w:fill="auto"/>
            <w:vAlign w:val="center"/>
          </w:tcPr>
          <w:p w14:paraId="4E8814B3" w14:textId="77777777" w:rsidR="00032EDF" w:rsidRPr="00584AA2" w:rsidRDefault="00032EDF" w:rsidP="001A0082">
            <w:pPr>
              <w:autoSpaceDE w:val="0"/>
              <w:autoSpaceDN w:val="0"/>
              <w:adjustRightInd w:val="0"/>
              <w:ind w:left="60" w:right="60"/>
              <w:jc w:val="center"/>
              <w:rPr>
                <w:rFonts w:cs="Arial"/>
                <w:sz w:val="20"/>
                <w:szCs w:val="20"/>
              </w:rPr>
            </w:pPr>
            <w:r w:rsidRPr="00584AA2">
              <w:rPr>
                <w:rFonts w:cs="Arial"/>
                <w:sz w:val="20"/>
                <w:szCs w:val="20"/>
              </w:rPr>
              <w:t>21</w:t>
            </w:r>
          </w:p>
        </w:tc>
        <w:tc>
          <w:tcPr>
            <w:tcW w:w="2567" w:type="dxa"/>
            <w:shd w:val="clear" w:color="auto" w:fill="auto"/>
            <w:vAlign w:val="center"/>
          </w:tcPr>
          <w:p w14:paraId="558F05B2" w14:textId="77777777" w:rsidR="00032EDF" w:rsidRPr="00584AA2" w:rsidRDefault="00032EDF" w:rsidP="001A0082">
            <w:pPr>
              <w:autoSpaceDE w:val="0"/>
              <w:autoSpaceDN w:val="0"/>
              <w:adjustRightInd w:val="0"/>
              <w:ind w:left="60" w:right="60"/>
              <w:jc w:val="center"/>
              <w:rPr>
                <w:rFonts w:cs="Arial"/>
                <w:sz w:val="20"/>
                <w:szCs w:val="20"/>
              </w:rPr>
            </w:pPr>
            <w:r w:rsidRPr="00584AA2">
              <w:rPr>
                <w:rFonts w:cs="Arial"/>
                <w:sz w:val="20"/>
                <w:szCs w:val="20"/>
              </w:rPr>
              <w:t>4,3%</w:t>
            </w:r>
          </w:p>
        </w:tc>
      </w:tr>
      <w:tr w:rsidR="00032EDF" w:rsidRPr="00584AA2" w14:paraId="61A7E911" w14:textId="77777777" w:rsidTr="002965C4">
        <w:trPr>
          <w:cantSplit/>
          <w:jc w:val="center"/>
        </w:trPr>
        <w:tc>
          <w:tcPr>
            <w:tcW w:w="2211" w:type="dxa"/>
            <w:vMerge/>
            <w:shd w:val="clear" w:color="auto" w:fill="auto"/>
          </w:tcPr>
          <w:p w14:paraId="56FC8EC8" w14:textId="77777777" w:rsidR="00032EDF" w:rsidRPr="00584AA2" w:rsidRDefault="00032EDF" w:rsidP="001A0082">
            <w:pPr>
              <w:autoSpaceDE w:val="0"/>
              <w:autoSpaceDN w:val="0"/>
              <w:adjustRightInd w:val="0"/>
              <w:rPr>
                <w:rFonts w:cs="Arial"/>
                <w:sz w:val="20"/>
                <w:szCs w:val="20"/>
              </w:rPr>
            </w:pPr>
          </w:p>
        </w:tc>
        <w:tc>
          <w:tcPr>
            <w:tcW w:w="2453" w:type="dxa"/>
            <w:shd w:val="clear" w:color="auto" w:fill="auto"/>
            <w:vAlign w:val="center"/>
          </w:tcPr>
          <w:p w14:paraId="31FE7862" w14:textId="77777777" w:rsidR="00032EDF" w:rsidRPr="00584AA2" w:rsidRDefault="00032EDF" w:rsidP="001A0082">
            <w:pPr>
              <w:autoSpaceDE w:val="0"/>
              <w:autoSpaceDN w:val="0"/>
              <w:adjustRightInd w:val="0"/>
              <w:ind w:left="60" w:right="60"/>
              <w:rPr>
                <w:rFonts w:cs="Arial"/>
                <w:sz w:val="20"/>
                <w:szCs w:val="20"/>
              </w:rPr>
            </w:pPr>
            <w:r w:rsidRPr="00584AA2">
              <w:rPr>
                <w:rFonts w:cs="Arial"/>
                <w:sz w:val="20"/>
                <w:szCs w:val="20"/>
              </w:rPr>
              <w:t>Mestrado</w:t>
            </w:r>
          </w:p>
        </w:tc>
        <w:tc>
          <w:tcPr>
            <w:tcW w:w="1842" w:type="dxa"/>
            <w:shd w:val="clear" w:color="auto" w:fill="auto"/>
            <w:vAlign w:val="center"/>
          </w:tcPr>
          <w:p w14:paraId="0A5D0665" w14:textId="77777777" w:rsidR="00032EDF" w:rsidRPr="00584AA2" w:rsidRDefault="00032EDF" w:rsidP="001A0082">
            <w:pPr>
              <w:autoSpaceDE w:val="0"/>
              <w:autoSpaceDN w:val="0"/>
              <w:adjustRightInd w:val="0"/>
              <w:ind w:left="60" w:right="60"/>
              <w:jc w:val="center"/>
              <w:rPr>
                <w:rFonts w:cs="Arial"/>
                <w:sz w:val="20"/>
                <w:szCs w:val="20"/>
              </w:rPr>
            </w:pPr>
            <w:r w:rsidRPr="00584AA2">
              <w:rPr>
                <w:rFonts w:cs="Arial"/>
                <w:sz w:val="20"/>
                <w:szCs w:val="20"/>
              </w:rPr>
              <w:t>23</w:t>
            </w:r>
          </w:p>
        </w:tc>
        <w:tc>
          <w:tcPr>
            <w:tcW w:w="2567" w:type="dxa"/>
            <w:shd w:val="clear" w:color="auto" w:fill="auto"/>
            <w:vAlign w:val="center"/>
          </w:tcPr>
          <w:p w14:paraId="2DCB0C69" w14:textId="77777777" w:rsidR="00032EDF" w:rsidRPr="00584AA2" w:rsidRDefault="00032EDF" w:rsidP="001A0082">
            <w:pPr>
              <w:autoSpaceDE w:val="0"/>
              <w:autoSpaceDN w:val="0"/>
              <w:adjustRightInd w:val="0"/>
              <w:ind w:left="60" w:right="60"/>
              <w:jc w:val="center"/>
              <w:rPr>
                <w:rFonts w:cs="Arial"/>
                <w:sz w:val="20"/>
                <w:szCs w:val="20"/>
              </w:rPr>
            </w:pPr>
            <w:r w:rsidRPr="00584AA2">
              <w:rPr>
                <w:rFonts w:cs="Arial"/>
                <w:sz w:val="20"/>
                <w:szCs w:val="20"/>
              </w:rPr>
              <w:t>4,7%</w:t>
            </w:r>
          </w:p>
        </w:tc>
      </w:tr>
      <w:tr w:rsidR="00032EDF" w:rsidRPr="00584AA2" w14:paraId="6B042D95" w14:textId="77777777" w:rsidTr="002965C4">
        <w:trPr>
          <w:cantSplit/>
          <w:jc w:val="center"/>
        </w:trPr>
        <w:tc>
          <w:tcPr>
            <w:tcW w:w="2211" w:type="dxa"/>
            <w:vMerge/>
            <w:tcBorders>
              <w:bottom w:val="single" w:sz="4" w:space="0" w:color="auto"/>
            </w:tcBorders>
            <w:shd w:val="clear" w:color="auto" w:fill="auto"/>
          </w:tcPr>
          <w:p w14:paraId="01A5119D" w14:textId="77777777" w:rsidR="00032EDF" w:rsidRPr="00584AA2" w:rsidRDefault="00032EDF" w:rsidP="001A0082">
            <w:pPr>
              <w:autoSpaceDE w:val="0"/>
              <w:autoSpaceDN w:val="0"/>
              <w:adjustRightInd w:val="0"/>
              <w:rPr>
                <w:rFonts w:cs="Arial"/>
                <w:sz w:val="20"/>
                <w:szCs w:val="20"/>
              </w:rPr>
            </w:pPr>
          </w:p>
        </w:tc>
        <w:tc>
          <w:tcPr>
            <w:tcW w:w="2453" w:type="dxa"/>
            <w:tcBorders>
              <w:bottom w:val="single" w:sz="4" w:space="0" w:color="auto"/>
            </w:tcBorders>
            <w:shd w:val="clear" w:color="auto" w:fill="auto"/>
            <w:vAlign w:val="center"/>
          </w:tcPr>
          <w:p w14:paraId="34A15EBF" w14:textId="77777777" w:rsidR="00032EDF" w:rsidRPr="00584AA2" w:rsidRDefault="00032EDF" w:rsidP="001A0082">
            <w:pPr>
              <w:autoSpaceDE w:val="0"/>
              <w:autoSpaceDN w:val="0"/>
              <w:adjustRightInd w:val="0"/>
              <w:ind w:left="60" w:right="60"/>
              <w:rPr>
                <w:rFonts w:cs="Arial"/>
                <w:sz w:val="20"/>
                <w:szCs w:val="20"/>
              </w:rPr>
            </w:pPr>
            <w:r w:rsidRPr="00584AA2">
              <w:rPr>
                <w:rFonts w:cs="Arial"/>
                <w:sz w:val="20"/>
                <w:szCs w:val="20"/>
              </w:rPr>
              <w:t>Doutorado</w:t>
            </w:r>
          </w:p>
        </w:tc>
        <w:tc>
          <w:tcPr>
            <w:tcW w:w="1842" w:type="dxa"/>
            <w:tcBorders>
              <w:bottom w:val="single" w:sz="4" w:space="0" w:color="auto"/>
            </w:tcBorders>
            <w:shd w:val="clear" w:color="auto" w:fill="auto"/>
            <w:vAlign w:val="center"/>
          </w:tcPr>
          <w:p w14:paraId="2DBC8D65" w14:textId="77777777" w:rsidR="00032EDF" w:rsidRPr="00584AA2" w:rsidRDefault="00032EDF" w:rsidP="001A0082">
            <w:pPr>
              <w:autoSpaceDE w:val="0"/>
              <w:autoSpaceDN w:val="0"/>
              <w:adjustRightInd w:val="0"/>
              <w:ind w:left="60" w:right="60"/>
              <w:jc w:val="center"/>
              <w:rPr>
                <w:rFonts w:cs="Arial"/>
                <w:sz w:val="20"/>
                <w:szCs w:val="20"/>
              </w:rPr>
            </w:pPr>
            <w:r w:rsidRPr="00584AA2">
              <w:rPr>
                <w:rFonts w:cs="Arial"/>
                <w:sz w:val="20"/>
                <w:szCs w:val="20"/>
              </w:rPr>
              <w:t>17</w:t>
            </w:r>
          </w:p>
        </w:tc>
        <w:tc>
          <w:tcPr>
            <w:tcW w:w="2567" w:type="dxa"/>
            <w:tcBorders>
              <w:bottom w:val="single" w:sz="4" w:space="0" w:color="auto"/>
            </w:tcBorders>
            <w:shd w:val="clear" w:color="auto" w:fill="auto"/>
            <w:vAlign w:val="center"/>
          </w:tcPr>
          <w:p w14:paraId="35893006" w14:textId="77777777" w:rsidR="00032EDF" w:rsidRPr="00584AA2" w:rsidRDefault="00032EDF" w:rsidP="001A0082">
            <w:pPr>
              <w:autoSpaceDE w:val="0"/>
              <w:autoSpaceDN w:val="0"/>
              <w:adjustRightInd w:val="0"/>
              <w:ind w:left="60" w:right="60"/>
              <w:jc w:val="center"/>
              <w:rPr>
                <w:rFonts w:cs="Arial"/>
                <w:sz w:val="20"/>
                <w:szCs w:val="20"/>
              </w:rPr>
            </w:pPr>
            <w:r w:rsidRPr="00584AA2">
              <w:rPr>
                <w:rFonts w:cs="Arial"/>
                <w:sz w:val="20"/>
                <w:szCs w:val="20"/>
              </w:rPr>
              <w:t>3,4%</w:t>
            </w:r>
          </w:p>
        </w:tc>
      </w:tr>
    </w:tbl>
    <w:p w14:paraId="229D5E6F" w14:textId="32028D20" w:rsidR="00941C1C" w:rsidRDefault="00941C1C" w:rsidP="00941C1C">
      <w:pPr>
        <w:spacing w:before="120" w:after="120"/>
        <w:rPr>
          <w:rFonts w:cs="Arial"/>
          <w:sz w:val="20"/>
          <w:szCs w:val="20"/>
        </w:rPr>
      </w:pPr>
      <w:r w:rsidRPr="00941C1C">
        <w:rPr>
          <w:rFonts w:cs="Arial"/>
          <w:sz w:val="20"/>
          <w:szCs w:val="20"/>
        </w:rPr>
        <w:t>Fonte: Elaboração própria</w:t>
      </w:r>
      <w:r w:rsidR="00C9149A">
        <w:rPr>
          <w:rFonts w:cs="Arial"/>
          <w:sz w:val="20"/>
          <w:szCs w:val="20"/>
        </w:rPr>
        <w:t xml:space="preserve">, </w:t>
      </w:r>
      <w:r w:rsidR="00C9149A">
        <w:rPr>
          <w:sz w:val="20"/>
          <w:szCs w:val="20"/>
        </w:rPr>
        <w:t>r</w:t>
      </w:r>
      <w:r w:rsidR="00C9149A" w:rsidRPr="00F855D5">
        <w:rPr>
          <w:sz w:val="20"/>
          <w:szCs w:val="20"/>
        </w:rPr>
        <w:t>esultados da pesquisa.</w:t>
      </w:r>
    </w:p>
    <w:p w14:paraId="605DF049" w14:textId="25E378C8" w:rsidR="00032EDF" w:rsidRPr="00584AA2" w:rsidRDefault="00032EDF" w:rsidP="00C0482C">
      <w:pPr>
        <w:spacing w:before="120" w:after="120"/>
        <w:ind w:firstLine="709"/>
        <w:rPr>
          <w:rFonts w:cs="Arial"/>
        </w:rPr>
      </w:pPr>
      <w:r w:rsidRPr="00584AA2">
        <w:rPr>
          <w:rFonts w:cs="Arial"/>
        </w:rPr>
        <w:t xml:space="preserve">A confiabilidade do instrumento de pesquisa utilizado para coleta de dados quantitativos foi realizada a partir do Alfa de Cronbach (Tabela 2). Esse coeficiente mede a correlação entre respostas em um questionário através da análise das respostas dadas pelos respondentes. Entende-se, então, que a consistência interna de um questionário é tanto maior quanto mais próximo de 1 estiver o valor da estatística. Em geral, os valores aceitáveis de alfa estão em torno de 0,70 a 0,95. </w:t>
      </w:r>
    </w:p>
    <w:p w14:paraId="0ED81A0E" w14:textId="77777777" w:rsidR="00032EDF" w:rsidRDefault="00032EDF" w:rsidP="00C0482C">
      <w:pPr>
        <w:spacing w:before="120" w:after="120"/>
        <w:ind w:firstLine="709"/>
        <w:rPr>
          <w:rFonts w:cs="Arial"/>
        </w:rPr>
      </w:pPr>
      <w:r w:rsidRPr="00584AA2">
        <w:rPr>
          <w:rFonts w:cs="Arial"/>
        </w:rPr>
        <w:t>Conforme dados dispostos na Tabela 2, observa-se que o valor do coeficiente alcançou índices adequados, considerando-se todos os itens propostos em cada escala: 0,780 para liderança; 0,851 para estratégia; e 0,805 para controle. Os escores citados atestam a validade das questões que integram a escala. É importante destacar que com a exclusão dos itens L7 em liderança, E3 em estratégia e C2 em controle, tem-se um aumento no valor do alfa de Cronbach. Porém, como o aumento constatado na tabela foi insignificante, sendo observado apenas na segunda ou terceira casas decimais, optou-se por manter os itens.</w:t>
      </w:r>
    </w:p>
    <w:p w14:paraId="7D6DF8C4" w14:textId="77777777" w:rsidR="00526345" w:rsidRPr="00584AA2" w:rsidRDefault="00526345" w:rsidP="00C0482C">
      <w:pPr>
        <w:spacing w:before="120" w:after="120"/>
        <w:ind w:firstLine="709"/>
        <w:rPr>
          <w:rFonts w:cs="Arial"/>
        </w:rPr>
      </w:pPr>
    </w:p>
    <w:p w14:paraId="136C5664" w14:textId="43C6622E" w:rsidR="00032EDF" w:rsidRPr="00584AA2" w:rsidRDefault="00032EDF" w:rsidP="00FC4B77">
      <w:pPr>
        <w:spacing w:before="120" w:after="120"/>
        <w:jc w:val="center"/>
        <w:rPr>
          <w:rFonts w:cs="Arial"/>
          <w:sz w:val="20"/>
          <w:szCs w:val="20"/>
        </w:rPr>
      </w:pPr>
      <w:r w:rsidRPr="00584AA2">
        <w:rPr>
          <w:rFonts w:cs="Arial"/>
          <w:b/>
          <w:bCs/>
          <w:sz w:val="20"/>
          <w:szCs w:val="20"/>
        </w:rPr>
        <w:lastRenderedPageBreak/>
        <w:t>Tabela</w:t>
      </w:r>
      <w:r w:rsidR="00941C1C">
        <w:rPr>
          <w:rFonts w:cs="Arial"/>
          <w:b/>
          <w:bCs/>
          <w:sz w:val="20"/>
          <w:szCs w:val="20"/>
        </w:rPr>
        <w:t xml:space="preserve"> </w:t>
      </w:r>
      <w:r w:rsidRPr="00584AA2">
        <w:rPr>
          <w:rFonts w:cs="Arial"/>
          <w:b/>
          <w:bCs/>
          <w:sz w:val="20"/>
          <w:szCs w:val="20"/>
        </w:rPr>
        <w:t>2.</w:t>
      </w:r>
      <w:r w:rsidRPr="00584AA2">
        <w:rPr>
          <w:rFonts w:cs="Arial"/>
          <w:sz w:val="20"/>
          <w:szCs w:val="20"/>
        </w:rPr>
        <w:t xml:space="preserve"> Análise da confiabilidade da escala – alfa de Cronbach</w:t>
      </w:r>
    </w:p>
    <w:p w14:paraId="3E3B02DC" w14:textId="77777777" w:rsidR="00032EDF" w:rsidRPr="00584AA2" w:rsidRDefault="00032EDF" w:rsidP="00032EDF">
      <w:pPr>
        <w:rPr>
          <w:rFonts w:cs="Arial"/>
          <w:sz w:val="20"/>
          <w:szCs w:val="20"/>
        </w:rPr>
      </w:pPr>
    </w:p>
    <w:tbl>
      <w:tblPr>
        <w:tblW w:w="0" w:type="auto"/>
        <w:jc w:val="center"/>
        <w:tblLook w:val="04A0" w:firstRow="1" w:lastRow="0" w:firstColumn="1" w:lastColumn="0" w:noHBand="0" w:noVBand="1"/>
      </w:tblPr>
      <w:tblGrid>
        <w:gridCol w:w="2287"/>
        <w:gridCol w:w="3274"/>
        <w:gridCol w:w="1664"/>
        <w:gridCol w:w="1837"/>
      </w:tblGrid>
      <w:tr w:rsidR="00032EDF" w:rsidRPr="00584AA2" w14:paraId="5B707C4E" w14:textId="77777777" w:rsidTr="002965C4">
        <w:trPr>
          <w:trHeight w:hRule="exact" w:val="574"/>
          <w:jc w:val="center"/>
        </w:trPr>
        <w:tc>
          <w:tcPr>
            <w:tcW w:w="2287" w:type="dxa"/>
            <w:tcBorders>
              <w:top w:val="single" w:sz="4" w:space="0" w:color="auto"/>
              <w:bottom w:val="single" w:sz="4" w:space="0" w:color="auto"/>
            </w:tcBorders>
            <w:shd w:val="clear" w:color="auto" w:fill="auto"/>
            <w:vAlign w:val="center"/>
          </w:tcPr>
          <w:p w14:paraId="78E9852A" w14:textId="77777777" w:rsidR="00032EDF" w:rsidRPr="00584AA2" w:rsidRDefault="00032EDF" w:rsidP="001A0082">
            <w:pPr>
              <w:rPr>
                <w:rFonts w:cs="Arial"/>
                <w:b/>
                <w:sz w:val="20"/>
                <w:szCs w:val="20"/>
              </w:rPr>
            </w:pPr>
            <w:r w:rsidRPr="00584AA2">
              <w:rPr>
                <w:rFonts w:cs="Arial"/>
                <w:b/>
                <w:sz w:val="20"/>
                <w:szCs w:val="20"/>
              </w:rPr>
              <w:t>Variável</w:t>
            </w:r>
          </w:p>
        </w:tc>
        <w:tc>
          <w:tcPr>
            <w:tcW w:w="3274" w:type="dxa"/>
            <w:tcBorders>
              <w:top w:val="single" w:sz="4" w:space="0" w:color="auto"/>
              <w:bottom w:val="single" w:sz="4" w:space="0" w:color="auto"/>
            </w:tcBorders>
            <w:shd w:val="clear" w:color="auto" w:fill="auto"/>
            <w:vAlign w:val="center"/>
          </w:tcPr>
          <w:p w14:paraId="31A694E5" w14:textId="77777777" w:rsidR="00032EDF" w:rsidRPr="00584AA2" w:rsidRDefault="00032EDF" w:rsidP="001A0082">
            <w:pPr>
              <w:jc w:val="center"/>
              <w:rPr>
                <w:rFonts w:cs="Arial"/>
                <w:b/>
                <w:sz w:val="20"/>
                <w:szCs w:val="20"/>
              </w:rPr>
            </w:pPr>
            <w:r w:rsidRPr="00584AA2">
              <w:rPr>
                <w:rFonts w:cs="Arial"/>
                <w:b/>
                <w:sz w:val="20"/>
                <w:szCs w:val="20"/>
              </w:rPr>
              <w:t>Alfa de Cronbach com todos os itens propostos na escala</w:t>
            </w:r>
          </w:p>
        </w:tc>
        <w:tc>
          <w:tcPr>
            <w:tcW w:w="3501" w:type="dxa"/>
            <w:gridSpan w:val="2"/>
            <w:tcBorders>
              <w:top w:val="single" w:sz="4" w:space="0" w:color="auto"/>
              <w:bottom w:val="single" w:sz="4" w:space="0" w:color="auto"/>
            </w:tcBorders>
            <w:shd w:val="clear" w:color="auto" w:fill="auto"/>
            <w:vAlign w:val="center"/>
          </w:tcPr>
          <w:p w14:paraId="5EAAD9C0" w14:textId="77777777" w:rsidR="00032EDF" w:rsidRPr="00584AA2" w:rsidRDefault="00032EDF" w:rsidP="001A0082">
            <w:pPr>
              <w:jc w:val="center"/>
              <w:rPr>
                <w:rFonts w:cs="Arial"/>
                <w:b/>
                <w:sz w:val="20"/>
                <w:szCs w:val="20"/>
              </w:rPr>
            </w:pPr>
            <w:r w:rsidRPr="00584AA2">
              <w:rPr>
                <w:rFonts w:cs="Arial"/>
                <w:b/>
                <w:sz w:val="20"/>
                <w:szCs w:val="20"/>
              </w:rPr>
              <w:t>Alfa de Cronbach se o item for excluído</w:t>
            </w:r>
          </w:p>
        </w:tc>
      </w:tr>
      <w:tr w:rsidR="00032EDF" w:rsidRPr="00584AA2" w14:paraId="50E0941B" w14:textId="77777777" w:rsidTr="002965C4">
        <w:trPr>
          <w:trHeight w:hRule="exact" w:val="284"/>
          <w:jc w:val="center"/>
        </w:trPr>
        <w:tc>
          <w:tcPr>
            <w:tcW w:w="2287" w:type="dxa"/>
            <w:vMerge w:val="restart"/>
            <w:tcBorders>
              <w:top w:val="single" w:sz="4" w:space="0" w:color="auto"/>
            </w:tcBorders>
            <w:shd w:val="clear" w:color="auto" w:fill="auto"/>
            <w:vAlign w:val="center"/>
          </w:tcPr>
          <w:p w14:paraId="055DA936" w14:textId="77777777" w:rsidR="00032EDF" w:rsidRPr="00584AA2" w:rsidRDefault="00032EDF" w:rsidP="001A0082">
            <w:pPr>
              <w:rPr>
                <w:rFonts w:cs="Arial"/>
                <w:b/>
                <w:sz w:val="20"/>
                <w:szCs w:val="20"/>
              </w:rPr>
            </w:pPr>
            <w:r w:rsidRPr="00584AA2">
              <w:rPr>
                <w:rFonts w:cs="Arial"/>
                <w:b/>
                <w:sz w:val="20"/>
                <w:szCs w:val="20"/>
              </w:rPr>
              <w:t>Liderança</w:t>
            </w:r>
          </w:p>
        </w:tc>
        <w:tc>
          <w:tcPr>
            <w:tcW w:w="3274" w:type="dxa"/>
            <w:vMerge w:val="restart"/>
            <w:tcBorders>
              <w:top w:val="single" w:sz="4" w:space="0" w:color="auto"/>
            </w:tcBorders>
            <w:shd w:val="clear" w:color="auto" w:fill="auto"/>
            <w:vAlign w:val="center"/>
          </w:tcPr>
          <w:p w14:paraId="75312D2B" w14:textId="77777777" w:rsidR="00032EDF" w:rsidRPr="00584AA2" w:rsidRDefault="00032EDF" w:rsidP="001A0082">
            <w:pPr>
              <w:jc w:val="center"/>
              <w:rPr>
                <w:rFonts w:cs="Arial"/>
                <w:sz w:val="20"/>
                <w:szCs w:val="20"/>
              </w:rPr>
            </w:pPr>
            <w:r w:rsidRPr="00584AA2">
              <w:rPr>
                <w:rFonts w:cs="Arial"/>
                <w:sz w:val="20"/>
                <w:szCs w:val="20"/>
              </w:rPr>
              <w:t>0,780</w:t>
            </w:r>
          </w:p>
        </w:tc>
        <w:tc>
          <w:tcPr>
            <w:tcW w:w="1664" w:type="dxa"/>
            <w:tcBorders>
              <w:top w:val="single" w:sz="4" w:space="0" w:color="auto"/>
            </w:tcBorders>
            <w:shd w:val="clear" w:color="auto" w:fill="auto"/>
          </w:tcPr>
          <w:p w14:paraId="7A9EBF6E" w14:textId="77777777" w:rsidR="00032EDF" w:rsidRPr="00584AA2" w:rsidRDefault="00032EDF" w:rsidP="001A0082">
            <w:pPr>
              <w:jc w:val="center"/>
              <w:rPr>
                <w:rFonts w:cs="Arial"/>
                <w:sz w:val="20"/>
                <w:szCs w:val="20"/>
              </w:rPr>
            </w:pPr>
            <w:r w:rsidRPr="00584AA2">
              <w:rPr>
                <w:rFonts w:cs="Arial"/>
                <w:sz w:val="20"/>
                <w:szCs w:val="20"/>
              </w:rPr>
              <w:t>L1</w:t>
            </w:r>
          </w:p>
        </w:tc>
        <w:tc>
          <w:tcPr>
            <w:tcW w:w="1837" w:type="dxa"/>
            <w:tcBorders>
              <w:top w:val="single" w:sz="4" w:space="0" w:color="auto"/>
            </w:tcBorders>
            <w:shd w:val="clear" w:color="auto" w:fill="auto"/>
          </w:tcPr>
          <w:p w14:paraId="3722E60F" w14:textId="77777777" w:rsidR="00032EDF" w:rsidRPr="00584AA2" w:rsidRDefault="00032EDF" w:rsidP="001A0082">
            <w:pPr>
              <w:jc w:val="center"/>
              <w:rPr>
                <w:rFonts w:cs="Arial"/>
                <w:sz w:val="20"/>
                <w:szCs w:val="20"/>
              </w:rPr>
            </w:pPr>
            <w:r w:rsidRPr="00584AA2">
              <w:rPr>
                <w:rFonts w:cs="Arial"/>
                <w:sz w:val="20"/>
                <w:szCs w:val="20"/>
              </w:rPr>
              <w:t>0,766</w:t>
            </w:r>
          </w:p>
        </w:tc>
      </w:tr>
      <w:tr w:rsidR="00032EDF" w:rsidRPr="00584AA2" w14:paraId="503A448A" w14:textId="77777777" w:rsidTr="002965C4">
        <w:trPr>
          <w:trHeight w:hRule="exact" w:val="284"/>
          <w:jc w:val="center"/>
        </w:trPr>
        <w:tc>
          <w:tcPr>
            <w:tcW w:w="2287" w:type="dxa"/>
            <w:vMerge/>
            <w:shd w:val="clear" w:color="auto" w:fill="auto"/>
            <w:vAlign w:val="center"/>
          </w:tcPr>
          <w:p w14:paraId="529EB4A9" w14:textId="77777777" w:rsidR="00032EDF" w:rsidRPr="00584AA2" w:rsidRDefault="00032EDF" w:rsidP="001A0082">
            <w:pPr>
              <w:rPr>
                <w:rFonts w:cs="Arial"/>
                <w:b/>
                <w:sz w:val="20"/>
                <w:szCs w:val="20"/>
              </w:rPr>
            </w:pPr>
          </w:p>
        </w:tc>
        <w:tc>
          <w:tcPr>
            <w:tcW w:w="3274" w:type="dxa"/>
            <w:vMerge/>
            <w:shd w:val="clear" w:color="auto" w:fill="auto"/>
            <w:vAlign w:val="center"/>
          </w:tcPr>
          <w:p w14:paraId="2D85A3F8" w14:textId="77777777" w:rsidR="00032EDF" w:rsidRPr="00584AA2" w:rsidRDefault="00032EDF" w:rsidP="001A0082">
            <w:pPr>
              <w:jc w:val="center"/>
              <w:rPr>
                <w:rFonts w:cs="Arial"/>
                <w:sz w:val="20"/>
                <w:szCs w:val="20"/>
              </w:rPr>
            </w:pPr>
          </w:p>
        </w:tc>
        <w:tc>
          <w:tcPr>
            <w:tcW w:w="1664" w:type="dxa"/>
            <w:shd w:val="clear" w:color="auto" w:fill="auto"/>
          </w:tcPr>
          <w:p w14:paraId="7AF01C22" w14:textId="77777777" w:rsidR="00032EDF" w:rsidRPr="00584AA2" w:rsidRDefault="00032EDF" w:rsidP="001A0082">
            <w:pPr>
              <w:jc w:val="center"/>
              <w:rPr>
                <w:rFonts w:cs="Arial"/>
                <w:sz w:val="20"/>
                <w:szCs w:val="20"/>
              </w:rPr>
            </w:pPr>
            <w:r w:rsidRPr="00584AA2">
              <w:rPr>
                <w:rFonts w:cs="Arial"/>
                <w:sz w:val="20"/>
                <w:szCs w:val="20"/>
              </w:rPr>
              <w:t>L2</w:t>
            </w:r>
          </w:p>
        </w:tc>
        <w:tc>
          <w:tcPr>
            <w:tcW w:w="1837" w:type="dxa"/>
            <w:shd w:val="clear" w:color="auto" w:fill="auto"/>
          </w:tcPr>
          <w:p w14:paraId="687449A6" w14:textId="77777777" w:rsidR="00032EDF" w:rsidRPr="00584AA2" w:rsidRDefault="00032EDF" w:rsidP="001A0082">
            <w:pPr>
              <w:jc w:val="center"/>
              <w:rPr>
                <w:rFonts w:cs="Arial"/>
                <w:sz w:val="20"/>
                <w:szCs w:val="20"/>
              </w:rPr>
            </w:pPr>
            <w:r w:rsidRPr="00584AA2">
              <w:rPr>
                <w:rFonts w:cs="Arial"/>
                <w:sz w:val="20"/>
                <w:szCs w:val="20"/>
              </w:rPr>
              <w:t>0,771</w:t>
            </w:r>
          </w:p>
        </w:tc>
      </w:tr>
      <w:tr w:rsidR="00032EDF" w:rsidRPr="00584AA2" w14:paraId="16906786" w14:textId="77777777" w:rsidTr="002965C4">
        <w:trPr>
          <w:trHeight w:hRule="exact" w:val="284"/>
          <w:jc w:val="center"/>
        </w:trPr>
        <w:tc>
          <w:tcPr>
            <w:tcW w:w="2287" w:type="dxa"/>
            <w:vMerge/>
            <w:shd w:val="clear" w:color="auto" w:fill="auto"/>
            <w:vAlign w:val="center"/>
          </w:tcPr>
          <w:p w14:paraId="666436CD" w14:textId="77777777" w:rsidR="00032EDF" w:rsidRPr="00584AA2" w:rsidRDefault="00032EDF" w:rsidP="001A0082">
            <w:pPr>
              <w:rPr>
                <w:rFonts w:cs="Arial"/>
                <w:b/>
                <w:sz w:val="20"/>
                <w:szCs w:val="20"/>
              </w:rPr>
            </w:pPr>
          </w:p>
        </w:tc>
        <w:tc>
          <w:tcPr>
            <w:tcW w:w="3274" w:type="dxa"/>
            <w:vMerge/>
            <w:shd w:val="clear" w:color="auto" w:fill="auto"/>
            <w:vAlign w:val="center"/>
          </w:tcPr>
          <w:p w14:paraId="2D973A0E" w14:textId="77777777" w:rsidR="00032EDF" w:rsidRPr="00584AA2" w:rsidRDefault="00032EDF" w:rsidP="001A0082">
            <w:pPr>
              <w:jc w:val="center"/>
              <w:rPr>
                <w:rFonts w:cs="Arial"/>
                <w:sz w:val="20"/>
                <w:szCs w:val="20"/>
              </w:rPr>
            </w:pPr>
          </w:p>
        </w:tc>
        <w:tc>
          <w:tcPr>
            <w:tcW w:w="1664" w:type="dxa"/>
            <w:shd w:val="clear" w:color="auto" w:fill="auto"/>
          </w:tcPr>
          <w:p w14:paraId="1D9AEDED" w14:textId="77777777" w:rsidR="00032EDF" w:rsidRPr="00584AA2" w:rsidRDefault="00032EDF" w:rsidP="001A0082">
            <w:pPr>
              <w:jc w:val="center"/>
              <w:rPr>
                <w:rFonts w:cs="Arial"/>
                <w:sz w:val="20"/>
                <w:szCs w:val="20"/>
              </w:rPr>
            </w:pPr>
            <w:r w:rsidRPr="00584AA2">
              <w:rPr>
                <w:rFonts w:cs="Arial"/>
                <w:sz w:val="20"/>
                <w:szCs w:val="20"/>
              </w:rPr>
              <w:t>L3</w:t>
            </w:r>
          </w:p>
        </w:tc>
        <w:tc>
          <w:tcPr>
            <w:tcW w:w="1837" w:type="dxa"/>
            <w:shd w:val="clear" w:color="auto" w:fill="auto"/>
          </w:tcPr>
          <w:p w14:paraId="5BA65179" w14:textId="77777777" w:rsidR="00032EDF" w:rsidRPr="00584AA2" w:rsidRDefault="00032EDF" w:rsidP="001A0082">
            <w:pPr>
              <w:jc w:val="center"/>
              <w:rPr>
                <w:rFonts w:cs="Arial"/>
                <w:sz w:val="20"/>
                <w:szCs w:val="20"/>
              </w:rPr>
            </w:pPr>
            <w:r w:rsidRPr="00584AA2">
              <w:rPr>
                <w:rFonts w:cs="Arial"/>
                <w:sz w:val="20"/>
                <w:szCs w:val="20"/>
              </w:rPr>
              <w:t>0,743</w:t>
            </w:r>
          </w:p>
        </w:tc>
      </w:tr>
      <w:tr w:rsidR="00032EDF" w:rsidRPr="00584AA2" w14:paraId="05E05875" w14:textId="77777777" w:rsidTr="002965C4">
        <w:trPr>
          <w:trHeight w:hRule="exact" w:val="284"/>
          <w:jc w:val="center"/>
        </w:trPr>
        <w:tc>
          <w:tcPr>
            <w:tcW w:w="2287" w:type="dxa"/>
            <w:vMerge/>
            <w:shd w:val="clear" w:color="auto" w:fill="auto"/>
            <w:vAlign w:val="center"/>
          </w:tcPr>
          <w:p w14:paraId="3CE04DFB" w14:textId="77777777" w:rsidR="00032EDF" w:rsidRPr="00584AA2" w:rsidRDefault="00032EDF" w:rsidP="001A0082">
            <w:pPr>
              <w:rPr>
                <w:rFonts w:cs="Arial"/>
                <w:b/>
                <w:sz w:val="20"/>
                <w:szCs w:val="20"/>
              </w:rPr>
            </w:pPr>
          </w:p>
        </w:tc>
        <w:tc>
          <w:tcPr>
            <w:tcW w:w="3274" w:type="dxa"/>
            <w:vMerge/>
            <w:shd w:val="clear" w:color="auto" w:fill="auto"/>
            <w:vAlign w:val="center"/>
          </w:tcPr>
          <w:p w14:paraId="041C68E9" w14:textId="77777777" w:rsidR="00032EDF" w:rsidRPr="00584AA2" w:rsidRDefault="00032EDF" w:rsidP="001A0082">
            <w:pPr>
              <w:jc w:val="center"/>
              <w:rPr>
                <w:rFonts w:cs="Arial"/>
                <w:sz w:val="20"/>
                <w:szCs w:val="20"/>
              </w:rPr>
            </w:pPr>
          </w:p>
        </w:tc>
        <w:tc>
          <w:tcPr>
            <w:tcW w:w="1664" w:type="dxa"/>
            <w:shd w:val="clear" w:color="auto" w:fill="auto"/>
          </w:tcPr>
          <w:p w14:paraId="50F15423" w14:textId="77777777" w:rsidR="00032EDF" w:rsidRPr="00584AA2" w:rsidRDefault="00032EDF" w:rsidP="001A0082">
            <w:pPr>
              <w:jc w:val="center"/>
              <w:rPr>
                <w:rFonts w:cs="Arial"/>
                <w:sz w:val="20"/>
                <w:szCs w:val="20"/>
              </w:rPr>
            </w:pPr>
            <w:r w:rsidRPr="00584AA2">
              <w:rPr>
                <w:rFonts w:cs="Arial"/>
                <w:sz w:val="20"/>
                <w:szCs w:val="20"/>
              </w:rPr>
              <w:t>L4</w:t>
            </w:r>
          </w:p>
        </w:tc>
        <w:tc>
          <w:tcPr>
            <w:tcW w:w="1837" w:type="dxa"/>
            <w:shd w:val="clear" w:color="auto" w:fill="auto"/>
          </w:tcPr>
          <w:p w14:paraId="5535A3F9" w14:textId="77777777" w:rsidR="00032EDF" w:rsidRPr="00584AA2" w:rsidRDefault="00032EDF" w:rsidP="001A0082">
            <w:pPr>
              <w:jc w:val="center"/>
              <w:rPr>
                <w:rFonts w:cs="Arial"/>
                <w:sz w:val="20"/>
                <w:szCs w:val="20"/>
              </w:rPr>
            </w:pPr>
            <w:r w:rsidRPr="00584AA2">
              <w:rPr>
                <w:rFonts w:cs="Arial"/>
                <w:sz w:val="20"/>
                <w:szCs w:val="20"/>
              </w:rPr>
              <w:t>0,732</w:t>
            </w:r>
          </w:p>
        </w:tc>
      </w:tr>
      <w:tr w:rsidR="00032EDF" w:rsidRPr="00584AA2" w14:paraId="240F017B" w14:textId="77777777" w:rsidTr="002965C4">
        <w:trPr>
          <w:trHeight w:hRule="exact" w:val="284"/>
          <w:jc w:val="center"/>
        </w:trPr>
        <w:tc>
          <w:tcPr>
            <w:tcW w:w="2287" w:type="dxa"/>
            <w:vMerge/>
            <w:shd w:val="clear" w:color="auto" w:fill="auto"/>
            <w:vAlign w:val="center"/>
          </w:tcPr>
          <w:p w14:paraId="0AAE418C" w14:textId="77777777" w:rsidR="00032EDF" w:rsidRPr="00584AA2" w:rsidRDefault="00032EDF" w:rsidP="001A0082">
            <w:pPr>
              <w:rPr>
                <w:rFonts w:cs="Arial"/>
                <w:b/>
                <w:sz w:val="20"/>
                <w:szCs w:val="20"/>
              </w:rPr>
            </w:pPr>
          </w:p>
        </w:tc>
        <w:tc>
          <w:tcPr>
            <w:tcW w:w="3274" w:type="dxa"/>
            <w:vMerge/>
            <w:shd w:val="clear" w:color="auto" w:fill="auto"/>
            <w:vAlign w:val="center"/>
          </w:tcPr>
          <w:p w14:paraId="5A153E72" w14:textId="77777777" w:rsidR="00032EDF" w:rsidRPr="00584AA2" w:rsidRDefault="00032EDF" w:rsidP="001A0082">
            <w:pPr>
              <w:jc w:val="center"/>
              <w:rPr>
                <w:rFonts w:cs="Arial"/>
                <w:sz w:val="20"/>
                <w:szCs w:val="20"/>
              </w:rPr>
            </w:pPr>
          </w:p>
        </w:tc>
        <w:tc>
          <w:tcPr>
            <w:tcW w:w="1664" w:type="dxa"/>
            <w:shd w:val="clear" w:color="auto" w:fill="auto"/>
          </w:tcPr>
          <w:p w14:paraId="7C098A28" w14:textId="77777777" w:rsidR="00032EDF" w:rsidRPr="00584AA2" w:rsidRDefault="00032EDF" w:rsidP="001A0082">
            <w:pPr>
              <w:jc w:val="center"/>
              <w:rPr>
                <w:rFonts w:cs="Arial"/>
                <w:sz w:val="20"/>
                <w:szCs w:val="20"/>
              </w:rPr>
            </w:pPr>
            <w:r w:rsidRPr="00584AA2">
              <w:rPr>
                <w:rFonts w:cs="Arial"/>
                <w:sz w:val="20"/>
                <w:szCs w:val="20"/>
              </w:rPr>
              <w:t>L5</w:t>
            </w:r>
          </w:p>
        </w:tc>
        <w:tc>
          <w:tcPr>
            <w:tcW w:w="1837" w:type="dxa"/>
            <w:shd w:val="clear" w:color="auto" w:fill="auto"/>
          </w:tcPr>
          <w:p w14:paraId="15060C35" w14:textId="77777777" w:rsidR="00032EDF" w:rsidRPr="00584AA2" w:rsidRDefault="00032EDF" w:rsidP="001A0082">
            <w:pPr>
              <w:jc w:val="center"/>
              <w:rPr>
                <w:rFonts w:cs="Arial"/>
                <w:sz w:val="20"/>
                <w:szCs w:val="20"/>
              </w:rPr>
            </w:pPr>
            <w:r w:rsidRPr="00584AA2">
              <w:rPr>
                <w:rFonts w:cs="Arial"/>
                <w:sz w:val="20"/>
                <w:szCs w:val="20"/>
              </w:rPr>
              <w:t>0,739</w:t>
            </w:r>
          </w:p>
        </w:tc>
      </w:tr>
      <w:tr w:rsidR="00032EDF" w:rsidRPr="00584AA2" w14:paraId="0027FD16" w14:textId="77777777" w:rsidTr="002965C4">
        <w:trPr>
          <w:trHeight w:hRule="exact" w:val="284"/>
          <w:jc w:val="center"/>
        </w:trPr>
        <w:tc>
          <w:tcPr>
            <w:tcW w:w="2287" w:type="dxa"/>
            <w:vMerge/>
            <w:shd w:val="clear" w:color="auto" w:fill="auto"/>
            <w:vAlign w:val="center"/>
          </w:tcPr>
          <w:p w14:paraId="6EB8964F" w14:textId="77777777" w:rsidR="00032EDF" w:rsidRPr="00584AA2" w:rsidRDefault="00032EDF" w:rsidP="001A0082">
            <w:pPr>
              <w:rPr>
                <w:rFonts w:cs="Arial"/>
                <w:b/>
                <w:sz w:val="20"/>
                <w:szCs w:val="20"/>
              </w:rPr>
            </w:pPr>
          </w:p>
        </w:tc>
        <w:tc>
          <w:tcPr>
            <w:tcW w:w="3274" w:type="dxa"/>
            <w:vMerge/>
            <w:shd w:val="clear" w:color="auto" w:fill="auto"/>
            <w:vAlign w:val="center"/>
          </w:tcPr>
          <w:p w14:paraId="3A6B519B" w14:textId="77777777" w:rsidR="00032EDF" w:rsidRPr="00584AA2" w:rsidRDefault="00032EDF" w:rsidP="001A0082">
            <w:pPr>
              <w:jc w:val="center"/>
              <w:rPr>
                <w:rFonts w:cs="Arial"/>
                <w:sz w:val="20"/>
                <w:szCs w:val="20"/>
              </w:rPr>
            </w:pPr>
          </w:p>
        </w:tc>
        <w:tc>
          <w:tcPr>
            <w:tcW w:w="1664" w:type="dxa"/>
            <w:shd w:val="clear" w:color="auto" w:fill="auto"/>
          </w:tcPr>
          <w:p w14:paraId="4226795B" w14:textId="77777777" w:rsidR="00032EDF" w:rsidRPr="00584AA2" w:rsidRDefault="00032EDF" w:rsidP="001A0082">
            <w:pPr>
              <w:jc w:val="center"/>
              <w:rPr>
                <w:rFonts w:cs="Arial"/>
                <w:sz w:val="20"/>
                <w:szCs w:val="20"/>
              </w:rPr>
            </w:pPr>
            <w:r w:rsidRPr="00584AA2">
              <w:rPr>
                <w:rFonts w:cs="Arial"/>
                <w:sz w:val="20"/>
                <w:szCs w:val="20"/>
              </w:rPr>
              <w:t>L6</w:t>
            </w:r>
          </w:p>
        </w:tc>
        <w:tc>
          <w:tcPr>
            <w:tcW w:w="1837" w:type="dxa"/>
            <w:shd w:val="clear" w:color="auto" w:fill="auto"/>
          </w:tcPr>
          <w:p w14:paraId="590A6DED" w14:textId="77777777" w:rsidR="00032EDF" w:rsidRPr="00584AA2" w:rsidRDefault="00032EDF" w:rsidP="001A0082">
            <w:pPr>
              <w:jc w:val="center"/>
              <w:rPr>
                <w:rFonts w:cs="Arial"/>
                <w:sz w:val="20"/>
                <w:szCs w:val="20"/>
              </w:rPr>
            </w:pPr>
            <w:r w:rsidRPr="00584AA2">
              <w:rPr>
                <w:rFonts w:cs="Arial"/>
                <w:sz w:val="20"/>
                <w:szCs w:val="20"/>
              </w:rPr>
              <w:t>0,755</w:t>
            </w:r>
          </w:p>
        </w:tc>
      </w:tr>
      <w:tr w:rsidR="00032EDF" w:rsidRPr="00584AA2" w14:paraId="6CD3C805" w14:textId="77777777" w:rsidTr="002965C4">
        <w:trPr>
          <w:trHeight w:hRule="exact" w:val="284"/>
          <w:jc w:val="center"/>
        </w:trPr>
        <w:tc>
          <w:tcPr>
            <w:tcW w:w="2287" w:type="dxa"/>
            <w:vMerge/>
            <w:shd w:val="clear" w:color="auto" w:fill="auto"/>
            <w:vAlign w:val="center"/>
          </w:tcPr>
          <w:p w14:paraId="1924DC42" w14:textId="77777777" w:rsidR="00032EDF" w:rsidRPr="00584AA2" w:rsidRDefault="00032EDF" w:rsidP="001A0082">
            <w:pPr>
              <w:rPr>
                <w:rFonts w:cs="Arial"/>
                <w:b/>
                <w:sz w:val="20"/>
                <w:szCs w:val="20"/>
              </w:rPr>
            </w:pPr>
          </w:p>
        </w:tc>
        <w:tc>
          <w:tcPr>
            <w:tcW w:w="3274" w:type="dxa"/>
            <w:vMerge/>
            <w:shd w:val="clear" w:color="auto" w:fill="auto"/>
            <w:vAlign w:val="center"/>
          </w:tcPr>
          <w:p w14:paraId="36228A59" w14:textId="77777777" w:rsidR="00032EDF" w:rsidRPr="00584AA2" w:rsidRDefault="00032EDF" w:rsidP="001A0082">
            <w:pPr>
              <w:jc w:val="center"/>
              <w:rPr>
                <w:rFonts w:cs="Arial"/>
                <w:sz w:val="20"/>
                <w:szCs w:val="20"/>
              </w:rPr>
            </w:pPr>
          </w:p>
        </w:tc>
        <w:tc>
          <w:tcPr>
            <w:tcW w:w="1664" w:type="dxa"/>
            <w:shd w:val="clear" w:color="auto" w:fill="auto"/>
          </w:tcPr>
          <w:p w14:paraId="66224D48" w14:textId="77777777" w:rsidR="00032EDF" w:rsidRPr="00584AA2" w:rsidRDefault="00032EDF" w:rsidP="001A0082">
            <w:pPr>
              <w:jc w:val="center"/>
              <w:rPr>
                <w:rFonts w:cs="Arial"/>
                <w:sz w:val="20"/>
                <w:szCs w:val="20"/>
              </w:rPr>
            </w:pPr>
            <w:r w:rsidRPr="00584AA2">
              <w:rPr>
                <w:rFonts w:cs="Arial"/>
                <w:sz w:val="20"/>
                <w:szCs w:val="20"/>
              </w:rPr>
              <w:t>L7</w:t>
            </w:r>
          </w:p>
        </w:tc>
        <w:tc>
          <w:tcPr>
            <w:tcW w:w="1837" w:type="dxa"/>
            <w:shd w:val="clear" w:color="auto" w:fill="auto"/>
          </w:tcPr>
          <w:p w14:paraId="4CFBA41D" w14:textId="77777777" w:rsidR="00032EDF" w:rsidRPr="00584AA2" w:rsidRDefault="00032EDF" w:rsidP="001A0082">
            <w:pPr>
              <w:jc w:val="center"/>
              <w:rPr>
                <w:rFonts w:cs="Arial"/>
                <w:b/>
                <w:sz w:val="20"/>
                <w:szCs w:val="20"/>
              </w:rPr>
            </w:pPr>
            <w:r w:rsidRPr="00584AA2">
              <w:rPr>
                <w:rFonts w:cs="Arial"/>
                <w:b/>
                <w:sz w:val="20"/>
                <w:szCs w:val="20"/>
              </w:rPr>
              <w:t>0,793</w:t>
            </w:r>
          </w:p>
        </w:tc>
      </w:tr>
      <w:tr w:rsidR="00032EDF" w:rsidRPr="00584AA2" w14:paraId="11289B91" w14:textId="77777777" w:rsidTr="002965C4">
        <w:trPr>
          <w:trHeight w:hRule="exact" w:val="284"/>
          <w:jc w:val="center"/>
        </w:trPr>
        <w:tc>
          <w:tcPr>
            <w:tcW w:w="2287" w:type="dxa"/>
            <w:vMerge/>
            <w:tcBorders>
              <w:bottom w:val="single" w:sz="4" w:space="0" w:color="auto"/>
            </w:tcBorders>
            <w:shd w:val="clear" w:color="auto" w:fill="auto"/>
            <w:vAlign w:val="center"/>
          </w:tcPr>
          <w:p w14:paraId="13AD5FB4" w14:textId="77777777" w:rsidR="00032EDF" w:rsidRPr="00584AA2" w:rsidRDefault="00032EDF" w:rsidP="001A0082">
            <w:pPr>
              <w:rPr>
                <w:rFonts w:cs="Arial"/>
                <w:b/>
                <w:sz w:val="20"/>
                <w:szCs w:val="20"/>
              </w:rPr>
            </w:pPr>
          </w:p>
        </w:tc>
        <w:tc>
          <w:tcPr>
            <w:tcW w:w="3274" w:type="dxa"/>
            <w:vMerge/>
            <w:tcBorders>
              <w:bottom w:val="single" w:sz="4" w:space="0" w:color="auto"/>
            </w:tcBorders>
            <w:shd w:val="clear" w:color="auto" w:fill="auto"/>
            <w:vAlign w:val="center"/>
          </w:tcPr>
          <w:p w14:paraId="7D3D47D7" w14:textId="77777777" w:rsidR="00032EDF" w:rsidRPr="00584AA2" w:rsidRDefault="00032EDF" w:rsidP="001A0082">
            <w:pPr>
              <w:jc w:val="center"/>
              <w:rPr>
                <w:rFonts w:cs="Arial"/>
                <w:sz w:val="20"/>
                <w:szCs w:val="20"/>
              </w:rPr>
            </w:pPr>
          </w:p>
        </w:tc>
        <w:tc>
          <w:tcPr>
            <w:tcW w:w="1664" w:type="dxa"/>
            <w:tcBorders>
              <w:bottom w:val="single" w:sz="4" w:space="0" w:color="auto"/>
            </w:tcBorders>
            <w:shd w:val="clear" w:color="auto" w:fill="auto"/>
          </w:tcPr>
          <w:p w14:paraId="32F9FFF0" w14:textId="77777777" w:rsidR="00032EDF" w:rsidRPr="00584AA2" w:rsidRDefault="00032EDF" w:rsidP="001A0082">
            <w:pPr>
              <w:jc w:val="center"/>
              <w:rPr>
                <w:rFonts w:cs="Arial"/>
                <w:sz w:val="20"/>
                <w:szCs w:val="20"/>
              </w:rPr>
            </w:pPr>
            <w:r w:rsidRPr="00584AA2">
              <w:rPr>
                <w:rFonts w:cs="Arial"/>
                <w:sz w:val="20"/>
                <w:szCs w:val="20"/>
              </w:rPr>
              <w:t>L8</w:t>
            </w:r>
          </w:p>
        </w:tc>
        <w:tc>
          <w:tcPr>
            <w:tcW w:w="1837" w:type="dxa"/>
            <w:tcBorders>
              <w:bottom w:val="single" w:sz="4" w:space="0" w:color="auto"/>
            </w:tcBorders>
            <w:shd w:val="clear" w:color="auto" w:fill="auto"/>
          </w:tcPr>
          <w:p w14:paraId="3BDC6557" w14:textId="77777777" w:rsidR="00032EDF" w:rsidRPr="00584AA2" w:rsidRDefault="00032EDF" w:rsidP="001A0082">
            <w:pPr>
              <w:jc w:val="center"/>
              <w:rPr>
                <w:rFonts w:cs="Arial"/>
                <w:sz w:val="20"/>
                <w:szCs w:val="20"/>
              </w:rPr>
            </w:pPr>
            <w:r w:rsidRPr="00584AA2">
              <w:rPr>
                <w:rFonts w:cs="Arial"/>
                <w:sz w:val="20"/>
                <w:szCs w:val="20"/>
              </w:rPr>
              <w:t>0,740</w:t>
            </w:r>
          </w:p>
        </w:tc>
      </w:tr>
      <w:tr w:rsidR="00032EDF" w:rsidRPr="00584AA2" w14:paraId="425FEEA8" w14:textId="77777777" w:rsidTr="002965C4">
        <w:trPr>
          <w:trHeight w:hRule="exact" w:val="284"/>
          <w:jc w:val="center"/>
        </w:trPr>
        <w:tc>
          <w:tcPr>
            <w:tcW w:w="2287" w:type="dxa"/>
            <w:vMerge w:val="restart"/>
            <w:tcBorders>
              <w:top w:val="single" w:sz="4" w:space="0" w:color="auto"/>
            </w:tcBorders>
            <w:shd w:val="clear" w:color="auto" w:fill="auto"/>
            <w:vAlign w:val="center"/>
          </w:tcPr>
          <w:p w14:paraId="5DE4BECC" w14:textId="77777777" w:rsidR="00032EDF" w:rsidRPr="00584AA2" w:rsidRDefault="00032EDF" w:rsidP="001A0082">
            <w:pPr>
              <w:rPr>
                <w:rFonts w:cs="Arial"/>
                <w:b/>
                <w:sz w:val="20"/>
                <w:szCs w:val="20"/>
              </w:rPr>
            </w:pPr>
            <w:r w:rsidRPr="00584AA2">
              <w:rPr>
                <w:rFonts w:cs="Arial"/>
                <w:b/>
                <w:sz w:val="20"/>
                <w:szCs w:val="20"/>
              </w:rPr>
              <w:t>Estratégia</w:t>
            </w:r>
          </w:p>
        </w:tc>
        <w:tc>
          <w:tcPr>
            <w:tcW w:w="3274" w:type="dxa"/>
            <w:vMerge w:val="restart"/>
            <w:tcBorders>
              <w:top w:val="single" w:sz="4" w:space="0" w:color="auto"/>
            </w:tcBorders>
            <w:shd w:val="clear" w:color="auto" w:fill="auto"/>
            <w:vAlign w:val="center"/>
          </w:tcPr>
          <w:p w14:paraId="2B788FFF" w14:textId="77777777" w:rsidR="00032EDF" w:rsidRPr="00584AA2" w:rsidRDefault="00032EDF" w:rsidP="001A0082">
            <w:pPr>
              <w:jc w:val="center"/>
              <w:rPr>
                <w:rFonts w:cs="Arial"/>
                <w:sz w:val="20"/>
                <w:szCs w:val="20"/>
              </w:rPr>
            </w:pPr>
            <w:r w:rsidRPr="00584AA2">
              <w:rPr>
                <w:rFonts w:cs="Arial"/>
                <w:sz w:val="20"/>
                <w:szCs w:val="20"/>
              </w:rPr>
              <w:t>0,851</w:t>
            </w:r>
          </w:p>
        </w:tc>
        <w:tc>
          <w:tcPr>
            <w:tcW w:w="1664" w:type="dxa"/>
            <w:tcBorders>
              <w:top w:val="single" w:sz="4" w:space="0" w:color="auto"/>
            </w:tcBorders>
            <w:shd w:val="clear" w:color="auto" w:fill="auto"/>
          </w:tcPr>
          <w:p w14:paraId="4B38F517" w14:textId="77777777" w:rsidR="00032EDF" w:rsidRPr="00584AA2" w:rsidRDefault="00032EDF" w:rsidP="001A0082">
            <w:pPr>
              <w:jc w:val="center"/>
              <w:rPr>
                <w:rFonts w:cs="Arial"/>
                <w:sz w:val="20"/>
                <w:szCs w:val="20"/>
              </w:rPr>
            </w:pPr>
            <w:r w:rsidRPr="00584AA2">
              <w:rPr>
                <w:rFonts w:cs="Arial"/>
                <w:sz w:val="20"/>
                <w:szCs w:val="20"/>
              </w:rPr>
              <w:t>E1</w:t>
            </w:r>
          </w:p>
        </w:tc>
        <w:tc>
          <w:tcPr>
            <w:tcW w:w="1837" w:type="dxa"/>
            <w:tcBorders>
              <w:top w:val="single" w:sz="4" w:space="0" w:color="auto"/>
            </w:tcBorders>
            <w:shd w:val="clear" w:color="auto" w:fill="auto"/>
          </w:tcPr>
          <w:p w14:paraId="631F49D2" w14:textId="77777777" w:rsidR="00032EDF" w:rsidRPr="00584AA2" w:rsidRDefault="00032EDF" w:rsidP="001A0082">
            <w:pPr>
              <w:jc w:val="center"/>
              <w:rPr>
                <w:rFonts w:cs="Arial"/>
                <w:sz w:val="20"/>
                <w:szCs w:val="20"/>
              </w:rPr>
            </w:pPr>
            <w:r w:rsidRPr="00584AA2">
              <w:rPr>
                <w:rFonts w:cs="Arial"/>
                <w:sz w:val="20"/>
                <w:szCs w:val="20"/>
              </w:rPr>
              <w:t>0,839</w:t>
            </w:r>
          </w:p>
        </w:tc>
      </w:tr>
      <w:tr w:rsidR="00032EDF" w:rsidRPr="00584AA2" w14:paraId="0734D512" w14:textId="77777777" w:rsidTr="002965C4">
        <w:trPr>
          <w:trHeight w:hRule="exact" w:val="284"/>
          <w:jc w:val="center"/>
        </w:trPr>
        <w:tc>
          <w:tcPr>
            <w:tcW w:w="2287" w:type="dxa"/>
            <w:vMerge/>
            <w:shd w:val="clear" w:color="auto" w:fill="auto"/>
            <w:vAlign w:val="center"/>
          </w:tcPr>
          <w:p w14:paraId="7553760D" w14:textId="77777777" w:rsidR="00032EDF" w:rsidRPr="00584AA2" w:rsidRDefault="00032EDF" w:rsidP="001A0082">
            <w:pPr>
              <w:rPr>
                <w:rFonts w:cs="Arial"/>
                <w:b/>
                <w:sz w:val="20"/>
                <w:szCs w:val="20"/>
              </w:rPr>
            </w:pPr>
          </w:p>
        </w:tc>
        <w:tc>
          <w:tcPr>
            <w:tcW w:w="3274" w:type="dxa"/>
            <w:vMerge/>
            <w:shd w:val="clear" w:color="auto" w:fill="auto"/>
            <w:vAlign w:val="center"/>
          </w:tcPr>
          <w:p w14:paraId="1DE4B474" w14:textId="77777777" w:rsidR="00032EDF" w:rsidRPr="00584AA2" w:rsidRDefault="00032EDF" w:rsidP="001A0082">
            <w:pPr>
              <w:jc w:val="center"/>
              <w:rPr>
                <w:rFonts w:cs="Arial"/>
                <w:sz w:val="20"/>
                <w:szCs w:val="20"/>
              </w:rPr>
            </w:pPr>
          </w:p>
        </w:tc>
        <w:tc>
          <w:tcPr>
            <w:tcW w:w="1664" w:type="dxa"/>
            <w:shd w:val="clear" w:color="auto" w:fill="auto"/>
          </w:tcPr>
          <w:p w14:paraId="69EB96FC" w14:textId="77777777" w:rsidR="00032EDF" w:rsidRPr="00584AA2" w:rsidRDefault="00032EDF" w:rsidP="001A0082">
            <w:pPr>
              <w:jc w:val="center"/>
              <w:rPr>
                <w:rFonts w:cs="Arial"/>
                <w:sz w:val="20"/>
                <w:szCs w:val="20"/>
              </w:rPr>
            </w:pPr>
            <w:r w:rsidRPr="00584AA2">
              <w:rPr>
                <w:rFonts w:cs="Arial"/>
                <w:sz w:val="20"/>
                <w:szCs w:val="20"/>
              </w:rPr>
              <w:t>E2</w:t>
            </w:r>
          </w:p>
        </w:tc>
        <w:tc>
          <w:tcPr>
            <w:tcW w:w="1837" w:type="dxa"/>
            <w:shd w:val="clear" w:color="auto" w:fill="auto"/>
          </w:tcPr>
          <w:p w14:paraId="0E0C4161" w14:textId="77777777" w:rsidR="00032EDF" w:rsidRPr="00584AA2" w:rsidRDefault="00032EDF" w:rsidP="001A0082">
            <w:pPr>
              <w:jc w:val="center"/>
              <w:rPr>
                <w:rFonts w:cs="Arial"/>
                <w:sz w:val="20"/>
                <w:szCs w:val="20"/>
              </w:rPr>
            </w:pPr>
            <w:r w:rsidRPr="00584AA2">
              <w:rPr>
                <w:rFonts w:cs="Arial"/>
                <w:sz w:val="20"/>
                <w:szCs w:val="20"/>
              </w:rPr>
              <w:t>0,829</w:t>
            </w:r>
          </w:p>
        </w:tc>
      </w:tr>
      <w:tr w:rsidR="00032EDF" w:rsidRPr="00584AA2" w14:paraId="41C9B34C" w14:textId="77777777" w:rsidTr="002965C4">
        <w:trPr>
          <w:trHeight w:hRule="exact" w:val="284"/>
          <w:jc w:val="center"/>
        </w:trPr>
        <w:tc>
          <w:tcPr>
            <w:tcW w:w="2287" w:type="dxa"/>
            <w:vMerge/>
            <w:shd w:val="clear" w:color="auto" w:fill="auto"/>
            <w:vAlign w:val="center"/>
          </w:tcPr>
          <w:p w14:paraId="10DEDB2C" w14:textId="77777777" w:rsidR="00032EDF" w:rsidRPr="00584AA2" w:rsidRDefault="00032EDF" w:rsidP="001A0082">
            <w:pPr>
              <w:rPr>
                <w:rFonts w:cs="Arial"/>
                <w:b/>
                <w:sz w:val="20"/>
                <w:szCs w:val="20"/>
              </w:rPr>
            </w:pPr>
          </w:p>
        </w:tc>
        <w:tc>
          <w:tcPr>
            <w:tcW w:w="3274" w:type="dxa"/>
            <w:vMerge/>
            <w:shd w:val="clear" w:color="auto" w:fill="auto"/>
            <w:vAlign w:val="center"/>
          </w:tcPr>
          <w:p w14:paraId="508AF356" w14:textId="77777777" w:rsidR="00032EDF" w:rsidRPr="00584AA2" w:rsidRDefault="00032EDF" w:rsidP="001A0082">
            <w:pPr>
              <w:jc w:val="center"/>
              <w:rPr>
                <w:rFonts w:cs="Arial"/>
                <w:sz w:val="20"/>
                <w:szCs w:val="20"/>
              </w:rPr>
            </w:pPr>
          </w:p>
        </w:tc>
        <w:tc>
          <w:tcPr>
            <w:tcW w:w="1664" w:type="dxa"/>
            <w:shd w:val="clear" w:color="auto" w:fill="auto"/>
          </w:tcPr>
          <w:p w14:paraId="7DA60799" w14:textId="77777777" w:rsidR="00032EDF" w:rsidRPr="00584AA2" w:rsidRDefault="00032EDF" w:rsidP="001A0082">
            <w:pPr>
              <w:jc w:val="center"/>
              <w:rPr>
                <w:rFonts w:cs="Arial"/>
                <w:sz w:val="20"/>
                <w:szCs w:val="20"/>
              </w:rPr>
            </w:pPr>
            <w:r w:rsidRPr="00584AA2">
              <w:rPr>
                <w:rFonts w:cs="Arial"/>
                <w:sz w:val="20"/>
                <w:szCs w:val="20"/>
              </w:rPr>
              <w:t>E3</w:t>
            </w:r>
          </w:p>
        </w:tc>
        <w:tc>
          <w:tcPr>
            <w:tcW w:w="1837" w:type="dxa"/>
            <w:shd w:val="clear" w:color="auto" w:fill="auto"/>
          </w:tcPr>
          <w:p w14:paraId="657E8538" w14:textId="77777777" w:rsidR="00032EDF" w:rsidRPr="00584AA2" w:rsidRDefault="00032EDF" w:rsidP="001A0082">
            <w:pPr>
              <w:jc w:val="center"/>
              <w:rPr>
                <w:rFonts w:cs="Arial"/>
                <w:b/>
                <w:sz w:val="20"/>
                <w:szCs w:val="20"/>
              </w:rPr>
            </w:pPr>
            <w:r w:rsidRPr="00584AA2">
              <w:rPr>
                <w:rFonts w:cs="Arial"/>
                <w:b/>
                <w:sz w:val="20"/>
                <w:szCs w:val="20"/>
              </w:rPr>
              <w:t>0,852</w:t>
            </w:r>
          </w:p>
        </w:tc>
      </w:tr>
      <w:tr w:rsidR="00032EDF" w:rsidRPr="00584AA2" w14:paraId="49DE6A50" w14:textId="77777777" w:rsidTr="002965C4">
        <w:trPr>
          <w:trHeight w:hRule="exact" w:val="284"/>
          <w:jc w:val="center"/>
        </w:trPr>
        <w:tc>
          <w:tcPr>
            <w:tcW w:w="2287" w:type="dxa"/>
            <w:vMerge/>
            <w:shd w:val="clear" w:color="auto" w:fill="auto"/>
            <w:vAlign w:val="center"/>
          </w:tcPr>
          <w:p w14:paraId="71F05169" w14:textId="77777777" w:rsidR="00032EDF" w:rsidRPr="00584AA2" w:rsidRDefault="00032EDF" w:rsidP="001A0082">
            <w:pPr>
              <w:rPr>
                <w:rFonts w:cs="Arial"/>
                <w:b/>
                <w:sz w:val="20"/>
                <w:szCs w:val="20"/>
              </w:rPr>
            </w:pPr>
          </w:p>
        </w:tc>
        <w:tc>
          <w:tcPr>
            <w:tcW w:w="3274" w:type="dxa"/>
            <w:vMerge/>
            <w:shd w:val="clear" w:color="auto" w:fill="auto"/>
            <w:vAlign w:val="center"/>
          </w:tcPr>
          <w:p w14:paraId="2B700B14" w14:textId="77777777" w:rsidR="00032EDF" w:rsidRPr="00584AA2" w:rsidRDefault="00032EDF" w:rsidP="001A0082">
            <w:pPr>
              <w:jc w:val="center"/>
              <w:rPr>
                <w:rFonts w:cs="Arial"/>
                <w:sz w:val="20"/>
                <w:szCs w:val="20"/>
              </w:rPr>
            </w:pPr>
          </w:p>
        </w:tc>
        <w:tc>
          <w:tcPr>
            <w:tcW w:w="1664" w:type="dxa"/>
            <w:shd w:val="clear" w:color="auto" w:fill="auto"/>
          </w:tcPr>
          <w:p w14:paraId="0465C155" w14:textId="77777777" w:rsidR="00032EDF" w:rsidRPr="00584AA2" w:rsidRDefault="00032EDF" w:rsidP="001A0082">
            <w:pPr>
              <w:jc w:val="center"/>
              <w:rPr>
                <w:rFonts w:cs="Arial"/>
                <w:sz w:val="20"/>
                <w:szCs w:val="20"/>
              </w:rPr>
            </w:pPr>
            <w:r w:rsidRPr="00584AA2">
              <w:rPr>
                <w:rFonts w:cs="Arial"/>
                <w:sz w:val="20"/>
                <w:szCs w:val="20"/>
              </w:rPr>
              <w:t>E4</w:t>
            </w:r>
          </w:p>
        </w:tc>
        <w:tc>
          <w:tcPr>
            <w:tcW w:w="1837" w:type="dxa"/>
            <w:shd w:val="clear" w:color="auto" w:fill="auto"/>
          </w:tcPr>
          <w:p w14:paraId="4EB67CCC" w14:textId="77777777" w:rsidR="00032EDF" w:rsidRPr="00584AA2" w:rsidRDefault="00032EDF" w:rsidP="001A0082">
            <w:pPr>
              <w:jc w:val="center"/>
              <w:rPr>
                <w:rFonts w:cs="Arial"/>
                <w:sz w:val="20"/>
                <w:szCs w:val="20"/>
              </w:rPr>
            </w:pPr>
            <w:r w:rsidRPr="00584AA2">
              <w:rPr>
                <w:rFonts w:cs="Arial"/>
                <w:sz w:val="20"/>
                <w:szCs w:val="20"/>
              </w:rPr>
              <w:t>0,824</w:t>
            </w:r>
          </w:p>
        </w:tc>
      </w:tr>
      <w:tr w:rsidR="00032EDF" w:rsidRPr="00584AA2" w14:paraId="50272DD5" w14:textId="77777777" w:rsidTr="002965C4">
        <w:trPr>
          <w:trHeight w:hRule="exact" w:val="284"/>
          <w:jc w:val="center"/>
        </w:trPr>
        <w:tc>
          <w:tcPr>
            <w:tcW w:w="2287" w:type="dxa"/>
            <w:vMerge/>
            <w:shd w:val="clear" w:color="auto" w:fill="auto"/>
            <w:vAlign w:val="center"/>
          </w:tcPr>
          <w:p w14:paraId="74A14E7C" w14:textId="77777777" w:rsidR="00032EDF" w:rsidRPr="00584AA2" w:rsidRDefault="00032EDF" w:rsidP="001A0082">
            <w:pPr>
              <w:rPr>
                <w:rFonts w:cs="Arial"/>
                <w:b/>
                <w:sz w:val="20"/>
                <w:szCs w:val="20"/>
              </w:rPr>
            </w:pPr>
          </w:p>
        </w:tc>
        <w:tc>
          <w:tcPr>
            <w:tcW w:w="3274" w:type="dxa"/>
            <w:vMerge/>
            <w:shd w:val="clear" w:color="auto" w:fill="auto"/>
            <w:vAlign w:val="center"/>
          </w:tcPr>
          <w:p w14:paraId="6B4CD990" w14:textId="77777777" w:rsidR="00032EDF" w:rsidRPr="00584AA2" w:rsidRDefault="00032EDF" w:rsidP="001A0082">
            <w:pPr>
              <w:jc w:val="center"/>
              <w:rPr>
                <w:rFonts w:cs="Arial"/>
                <w:sz w:val="20"/>
                <w:szCs w:val="20"/>
              </w:rPr>
            </w:pPr>
          </w:p>
        </w:tc>
        <w:tc>
          <w:tcPr>
            <w:tcW w:w="1664" w:type="dxa"/>
            <w:shd w:val="clear" w:color="auto" w:fill="auto"/>
          </w:tcPr>
          <w:p w14:paraId="7E436684" w14:textId="77777777" w:rsidR="00032EDF" w:rsidRPr="00584AA2" w:rsidRDefault="00032EDF" w:rsidP="001A0082">
            <w:pPr>
              <w:jc w:val="center"/>
              <w:rPr>
                <w:rFonts w:cs="Arial"/>
                <w:sz w:val="20"/>
                <w:szCs w:val="20"/>
              </w:rPr>
            </w:pPr>
            <w:r w:rsidRPr="00584AA2">
              <w:rPr>
                <w:rFonts w:cs="Arial"/>
                <w:sz w:val="20"/>
                <w:szCs w:val="20"/>
              </w:rPr>
              <w:t>E5</w:t>
            </w:r>
          </w:p>
        </w:tc>
        <w:tc>
          <w:tcPr>
            <w:tcW w:w="1837" w:type="dxa"/>
            <w:shd w:val="clear" w:color="auto" w:fill="auto"/>
          </w:tcPr>
          <w:p w14:paraId="7AC0C3DF" w14:textId="77777777" w:rsidR="00032EDF" w:rsidRPr="00584AA2" w:rsidRDefault="00032EDF" w:rsidP="001A0082">
            <w:pPr>
              <w:jc w:val="center"/>
              <w:rPr>
                <w:rFonts w:cs="Arial"/>
                <w:sz w:val="20"/>
                <w:szCs w:val="20"/>
              </w:rPr>
            </w:pPr>
            <w:r w:rsidRPr="00584AA2">
              <w:rPr>
                <w:rFonts w:cs="Arial"/>
                <w:sz w:val="20"/>
                <w:szCs w:val="20"/>
              </w:rPr>
              <w:t>0,822</w:t>
            </w:r>
          </w:p>
        </w:tc>
      </w:tr>
      <w:tr w:rsidR="00032EDF" w:rsidRPr="00584AA2" w14:paraId="78B066BD" w14:textId="77777777" w:rsidTr="002965C4">
        <w:trPr>
          <w:trHeight w:hRule="exact" w:val="284"/>
          <w:jc w:val="center"/>
        </w:trPr>
        <w:tc>
          <w:tcPr>
            <w:tcW w:w="2287" w:type="dxa"/>
            <w:vMerge/>
            <w:shd w:val="clear" w:color="auto" w:fill="auto"/>
            <w:vAlign w:val="center"/>
          </w:tcPr>
          <w:p w14:paraId="0A162CE8" w14:textId="77777777" w:rsidR="00032EDF" w:rsidRPr="00584AA2" w:rsidRDefault="00032EDF" w:rsidP="001A0082">
            <w:pPr>
              <w:rPr>
                <w:rFonts w:cs="Arial"/>
                <w:b/>
                <w:sz w:val="20"/>
                <w:szCs w:val="20"/>
              </w:rPr>
            </w:pPr>
          </w:p>
        </w:tc>
        <w:tc>
          <w:tcPr>
            <w:tcW w:w="3274" w:type="dxa"/>
            <w:vMerge/>
            <w:shd w:val="clear" w:color="auto" w:fill="auto"/>
            <w:vAlign w:val="center"/>
          </w:tcPr>
          <w:p w14:paraId="0FC582AC" w14:textId="77777777" w:rsidR="00032EDF" w:rsidRPr="00584AA2" w:rsidRDefault="00032EDF" w:rsidP="001A0082">
            <w:pPr>
              <w:jc w:val="center"/>
              <w:rPr>
                <w:rFonts w:cs="Arial"/>
                <w:sz w:val="20"/>
                <w:szCs w:val="20"/>
              </w:rPr>
            </w:pPr>
          </w:p>
        </w:tc>
        <w:tc>
          <w:tcPr>
            <w:tcW w:w="1664" w:type="dxa"/>
            <w:shd w:val="clear" w:color="auto" w:fill="auto"/>
          </w:tcPr>
          <w:p w14:paraId="2732B16A" w14:textId="77777777" w:rsidR="00032EDF" w:rsidRPr="00584AA2" w:rsidRDefault="00032EDF" w:rsidP="001A0082">
            <w:pPr>
              <w:jc w:val="center"/>
              <w:rPr>
                <w:rFonts w:cs="Arial"/>
                <w:sz w:val="20"/>
                <w:szCs w:val="20"/>
              </w:rPr>
            </w:pPr>
            <w:r w:rsidRPr="00584AA2">
              <w:rPr>
                <w:rFonts w:cs="Arial"/>
                <w:sz w:val="20"/>
                <w:szCs w:val="20"/>
              </w:rPr>
              <w:t>E6</w:t>
            </w:r>
          </w:p>
        </w:tc>
        <w:tc>
          <w:tcPr>
            <w:tcW w:w="1837" w:type="dxa"/>
            <w:shd w:val="clear" w:color="auto" w:fill="auto"/>
          </w:tcPr>
          <w:p w14:paraId="5ECCFA6F" w14:textId="77777777" w:rsidR="00032EDF" w:rsidRPr="00584AA2" w:rsidRDefault="00032EDF" w:rsidP="001A0082">
            <w:pPr>
              <w:jc w:val="center"/>
              <w:rPr>
                <w:rFonts w:cs="Arial"/>
                <w:sz w:val="20"/>
                <w:szCs w:val="20"/>
              </w:rPr>
            </w:pPr>
            <w:r w:rsidRPr="00584AA2">
              <w:rPr>
                <w:rFonts w:cs="Arial"/>
                <w:sz w:val="20"/>
                <w:szCs w:val="20"/>
              </w:rPr>
              <w:t>0,817</w:t>
            </w:r>
          </w:p>
        </w:tc>
      </w:tr>
      <w:tr w:rsidR="00032EDF" w:rsidRPr="00584AA2" w14:paraId="2625839C" w14:textId="77777777" w:rsidTr="002965C4">
        <w:trPr>
          <w:trHeight w:hRule="exact" w:val="284"/>
          <w:jc w:val="center"/>
        </w:trPr>
        <w:tc>
          <w:tcPr>
            <w:tcW w:w="2287" w:type="dxa"/>
            <w:vMerge/>
            <w:tcBorders>
              <w:bottom w:val="single" w:sz="4" w:space="0" w:color="auto"/>
            </w:tcBorders>
            <w:shd w:val="clear" w:color="auto" w:fill="auto"/>
            <w:vAlign w:val="center"/>
          </w:tcPr>
          <w:p w14:paraId="22624883" w14:textId="77777777" w:rsidR="00032EDF" w:rsidRPr="00584AA2" w:rsidRDefault="00032EDF" w:rsidP="001A0082">
            <w:pPr>
              <w:rPr>
                <w:rFonts w:cs="Arial"/>
                <w:b/>
                <w:sz w:val="20"/>
                <w:szCs w:val="20"/>
              </w:rPr>
            </w:pPr>
          </w:p>
        </w:tc>
        <w:tc>
          <w:tcPr>
            <w:tcW w:w="3274" w:type="dxa"/>
            <w:vMerge/>
            <w:tcBorders>
              <w:bottom w:val="single" w:sz="4" w:space="0" w:color="auto"/>
            </w:tcBorders>
            <w:shd w:val="clear" w:color="auto" w:fill="auto"/>
            <w:vAlign w:val="center"/>
          </w:tcPr>
          <w:p w14:paraId="2F849A24" w14:textId="77777777" w:rsidR="00032EDF" w:rsidRPr="00584AA2" w:rsidRDefault="00032EDF" w:rsidP="001A0082">
            <w:pPr>
              <w:jc w:val="center"/>
              <w:rPr>
                <w:rFonts w:cs="Arial"/>
                <w:sz w:val="20"/>
                <w:szCs w:val="20"/>
              </w:rPr>
            </w:pPr>
          </w:p>
        </w:tc>
        <w:tc>
          <w:tcPr>
            <w:tcW w:w="1664" w:type="dxa"/>
            <w:tcBorders>
              <w:bottom w:val="single" w:sz="4" w:space="0" w:color="auto"/>
            </w:tcBorders>
            <w:shd w:val="clear" w:color="auto" w:fill="auto"/>
          </w:tcPr>
          <w:p w14:paraId="0D1A14AC" w14:textId="77777777" w:rsidR="00032EDF" w:rsidRPr="00584AA2" w:rsidRDefault="00032EDF" w:rsidP="001A0082">
            <w:pPr>
              <w:jc w:val="center"/>
              <w:rPr>
                <w:rFonts w:cs="Arial"/>
                <w:sz w:val="20"/>
                <w:szCs w:val="20"/>
              </w:rPr>
            </w:pPr>
            <w:r w:rsidRPr="00584AA2">
              <w:rPr>
                <w:rFonts w:cs="Arial"/>
                <w:sz w:val="20"/>
                <w:szCs w:val="20"/>
              </w:rPr>
              <w:t>E7</w:t>
            </w:r>
          </w:p>
        </w:tc>
        <w:tc>
          <w:tcPr>
            <w:tcW w:w="1837" w:type="dxa"/>
            <w:tcBorders>
              <w:bottom w:val="single" w:sz="4" w:space="0" w:color="auto"/>
            </w:tcBorders>
            <w:shd w:val="clear" w:color="auto" w:fill="auto"/>
          </w:tcPr>
          <w:p w14:paraId="3C97C9CD" w14:textId="77777777" w:rsidR="00032EDF" w:rsidRPr="00584AA2" w:rsidRDefault="00032EDF" w:rsidP="001A0082">
            <w:pPr>
              <w:jc w:val="center"/>
              <w:rPr>
                <w:rFonts w:cs="Arial"/>
                <w:sz w:val="20"/>
                <w:szCs w:val="20"/>
              </w:rPr>
            </w:pPr>
            <w:r w:rsidRPr="00584AA2">
              <w:rPr>
                <w:rFonts w:cs="Arial"/>
                <w:sz w:val="20"/>
                <w:szCs w:val="20"/>
              </w:rPr>
              <w:t>0,827</w:t>
            </w:r>
          </w:p>
        </w:tc>
      </w:tr>
      <w:tr w:rsidR="00032EDF" w:rsidRPr="00584AA2" w14:paraId="10990DAD" w14:textId="77777777" w:rsidTr="002965C4">
        <w:trPr>
          <w:trHeight w:hRule="exact" w:val="284"/>
          <w:jc w:val="center"/>
        </w:trPr>
        <w:tc>
          <w:tcPr>
            <w:tcW w:w="2287" w:type="dxa"/>
            <w:vMerge w:val="restart"/>
            <w:tcBorders>
              <w:top w:val="single" w:sz="4" w:space="0" w:color="auto"/>
            </w:tcBorders>
            <w:shd w:val="clear" w:color="auto" w:fill="auto"/>
            <w:vAlign w:val="center"/>
          </w:tcPr>
          <w:p w14:paraId="0836ABC0" w14:textId="77777777" w:rsidR="00032EDF" w:rsidRPr="00584AA2" w:rsidRDefault="00032EDF" w:rsidP="001A0082">
            <w:pPr>
              <w:rPr>
                <w:rFonts w:cs="Arial"/>
                <w:b/>
                <w:sz w:val="20"/>
                <w:szCs w:val="20"/>
              </w:rPr>
            </w:pPr>
            <w:r w:rsidRPr="00584AA2">
              <w:rPr>
                <w:rFonts w:cs="Arial"/>
                <w:b/>
                <w:sz w:val="20"/>
                <w:szCs w:val="20"/>
              </w:rPr>
              <w:t>Controle</w:t>
            </w:r>
          </w:p>
        </w:tc>
        <w:tc>
          <w:tcPr>
            <w:tcW w:w="3274" w:type="dxa"/>
            <w:vMerge w:val="restart"/>
            <w:tcBorders>
              <w:top w:val="single" w:sz="4" w:space="0" w:color="auto"/>
            </w:tcBorders>
            <w:shd w:val="clear" w:color="auto" w:fill="auto"/>
            <w:vAlign w:val="center"/>
          </w:tcPr>
          <w:p w14:paraId="3467A171" w14:textId="77777777" w:rsidR="00032EDF" w:rsidRPr="00584AA2" w:rsidRDefault="00032EDF" w:rsidP="001A0082">
            <w:pPr>
              <w:jc w:val="center"/>
              <w:rPr>
                <w:rFonts w:cs="Arial"/>
                <w:sz w:val="20"/>
                <w:szCs w:val="20"/>
              </w:rPr>
            </w:pPr>
            <w:r w:rsidRPr="00584AA2">
              <w:rPr>
                <w:rFonts w:cs="Arial"/>
                <w:sz w:val="20"/>
                <w:szCs w:val="20"/>
              </w:rPr>
              <w:t>0,805</w:t>
            </w:r>
          </w:p>
        </w:tc>
        <w:tc>
          <w:tcPr>
            <w:tcW w:w="1664" w:type="dxa"/>
            <w:tcBorders>
              <w:top w:val="single" w:sz="4" w:space="0" w:color="auto"/>
            </w:tcBorders>
            <w:shd w:val="clear" w:color="auto" w:fill="auto"/>
          </w:tcPr>
          <w:p w14:paraId="06A94AD7" w14:textId="77777777" w:rsidR="00032EDF" w:rsidRPr="00584AA2" w:rsidRDefault="00032EDF" w:rsidP="001A0082">
            <w:pPr>
              <w:jc w:val="center"/>
              <w:rPr>
                <w:rFonts w:cs="Arial"/>
                <w:sz w:val="20"/>
                <w:szCs w:val="20"/>
              </w:rPr>
            </w:pPr>
            <w:r w:rsidRPr="00584AA2">
              <w:rPr>
                <w:rFonts w:cs="Arial"/>
                <w:sz w:val="20"/>
                <w:szCs w:val="20"/>
              </w:rPr>
              <w:t>C1</w:t>
            </w:r>
          </w:p>
        </w:tc>
        <w:tc>
          <w:tcPr>
            <w:tcW w:w="1837" w:type="dxa"/>
            <w:tcBorders>
              <w:top w:val="single" w:sz="4" w:space="0" w:color="auto"/>
            </w:tcBorders>
            <w:shd w:val="clear" w:color="auto" w:fill="auto"/>
          </w:tcPr>
          <w:p w14:paraId="27A8C4F7" w14:textId="77777777" w:rsidR="00032EDF" w:rsidRPr="00584AA2" w:rsidRDefault="00032EDF" w:rsidP="001A0082">
            <w:pPr>
              <w:jc w:val="center"/>
              <w:rPr>
                <w:rFonts w:cs="Arial"/>
                <w:sz w:val="20"/>
                <w:szCs w:val="20"/>
              </w:rPr>
            </w:pPr>
            <w:r w:rsidRPr="00584AA2">
              <w:rPr>
                <w:rFonts w:cs="Arial"/>
                <w:sz w:val="20"/>
                <w:szCs w:val="20"/>
              </w:rPr>
              <w:t>0,777</w:t>
            </w:r>
          </w:p>
        </w:tc>
      </w:tr>
      <w:tr w:rsidR="00032EDF" w:rsidRPr="00584AA2" w14:paraId="726EDA08" w14:textId="77777777" w:rsidTr="002965C4">
        <w:trPr>
          <w:trHeight w:hRule="exact" w:val="284"/>
          <w:jc w:val="center"/>
        </w:trPr>
        <w:tc>
          <w:tcPr>
            <w:tcW w:w="2287" w:type="dxa"/>
            <w:vMerge/>
            <w:shd w:val="clear" w:color="auto" w:fill="auto"/>
          </w:tcPr>
          <w:p w14:paraId="5AAE666F" w14:textId="77777777" w:rsidR="00032EDF" w:rsidRPr="00584AA2" w:rsidRDefault="00032EDF" w:rsidP="001A0082">
            <w:pPr>
              <w:rPr>
                <w:rFonts w:cs="Arial"/>
                <w:sz w:val="20"/>
                <w:szCs w:val="20"/>
              </w:rPr>
            </w:pPr>
          </w:p>
        </w:tc>
        <w:tc>
          <w:tcPr>
            <w:tcW w:w="3274" w:type="dxa"/>
            <w:vMerge/>
            <w:shd w:val="clear" w:color="auto" w:fill="auto"/>
          </w:tcPr>
          <w:p w14:paraId="6F9CA031" w14:textId="77777777" w:rsidR="00032EDF" w:rsidRPr="00584AA2" w:rsidRDefault="00032EDF" w:rsidP="001A0082">
            <w:pPr>
              <w:rPr>
                <w:rFonts w:cs="Arial"/>
                <w:sz w:val="20"/>
                <w:szCs w:val="20"/>
              </w:rPr>
            </w:pPr>
          </w:p>
        </w:tc>
        <w:tc>
          <w:tcPr>
            <w:tcW w:w="1664" w:type="dxa"/>
            <w:shd w:val="clear" w:color="auto" w:fill="auto"/>
          </w:tcPr>
          <w:p w14:paraId="66BA58E8" w14:textId="77777777" w:rsidR="00032EDF" w:rsidRPr="00584AA2" w:rsidRDefault="00032EDF" w:rsidP="001A0082">
            <w:pPr>
              <w:jc w:val="center"/>
              <w:rPr>
                <w:rFonts w:cs="Arial"/>
                <w:sz w:val="20"/>
                <w:szCs w:val="20"/>
              </w:rPr>
            </w:pPr>
            <w:r w:rsidRPr="00584AA2">
              <w:rPr>
                <w:rFonts w:cs="Arial"/>
                <w:sz w:val="20"/>
                <w:szCs w:val="20"/>
              </w:rPr>
              <w:t>C2</w:t>
            </w:r>
          </w:p>
        </w:tc>
        <w:tc>
          <w:tcPr>
            <w:tcW w:w="1837" w:type="dxa"/>
            <w:shd w:val="clear" w:color="auto" w:fill="auto"/>
          </w:tcPr>
          <w:p w14:paraId="15F1A5B5" w14:textId="77777777" w:rsidR="00032EDF" w:rsidRPr="00584AA2" w:rsidRDefault="00032EDF" w:rsidP="001A0082">
            <w:pPr>
              <w:jc w:val="center"/>
              <w:rPr>
                <w:rFonts w:cs="Arial"/>
                <w:b/>
                <w:sz w:val="20"/>
                <w:szCs w:val="20"/>
              </w:rPr>
            </w:pPr>
            <w:r w:rsidRPr="00584AA2">
              <w:rPr>
                <w:rFonts w:cs="Arial"/>
                <w:b/>
                <w:sz w:val="20"/>
                <w:szCs w:val="20"/>
              </w:rPr>
              <w:t>0,806</w:t>
            </w:r>
          </w:p>
        </w:tc>
      </w:tr>
      <w:tr w:rsidR="00032EDF" w:rsidRPr="00584AA2" w14:paraId="50A7519A" w14:textId="77777777" w:rsidTr="002965C4">
        <w:trPr>
          <w:trHeight w:hRule="exact" w:val="284"/>
          <w:jc w:val="center"/>
        </w:trPr>
        <w:tc>
          <w:tcPr>
            <w:tcW w:w="2287" w:type="dxa"/>
            <w:vMerge/>
            <w:shd w:val="clear" w:color="auto" w:fill="auto"/>
          </w:tcPr>
          <w:p w14:paraId="21AF5779" w14:textId="77777777" w:rsidR="00032EDF" w:rsidRPr="00584AA2" w:rsidRDefault="00032EDF" w:rsidP="001A0082">
            <w:pPr>
              <w:rPr>
                <w:rFonts w:cs="Arial"/>
                <w:sz w:val="20"/>
                <w:szCs w:val="20"/>
              </w:rPr>
            </w:pPr>
          </w:p>
        </w:tc>
        <w:tc>
          <w:tcPr>
            <w:tcW w:w="3274" w:type="dxa"/>
            <w:vMerge/>
            <w:shd w:val="clear" w:color="auto" w:fill="auto"/>
          </w:tcPr>
          <w:p w14:paraId="5EBB8C74" w14:textId="77777777" w:rsidR="00032EDF" w:rsidRPr="00584AA2" w:rsidRDefault="00032EDF" w:rsidP="001A0082">
            <w:pPr>
              <w:rPr>
                <w:rFonts w:cs="Arial"/>
                <w:sz w:val="20"/>
                <w:szCs w:val="20"/>
              </w:rPr>
            </w:pPr>
          </w:p>
        </w:tc>
        <w:tc>
          <w:tcPr>
            <w:tcW w:w="1664" w:type="dxa"/>
            <w:shd w:val="clear" w:color="auto" w:fill="auto"/>
          </w:tcPr>
          <w:p w14:paraId="5C0833A0" w14:textId="77777777" w:rsidR="00032EDF" w:rsidRPr="00584AA2" w:rsidRDefault="00032EDF" w:rsidP="001A0082">
            <w:pPr>
              <w:jc w:val="center"/>
              <w:rPr>
                <w:rFonts w:cs="Arial"/>
                <w:sz w:val="20"/>
                <w:szCs w:val="20"/>
              </w:rPr>
            </w:pPr>
            <w:r w:rsidRPr="00584AA2">
              <w:rPr>
                <w:rFonts w:cs="Arial"/>
                <w:sz w:val="20"/>
                <w:szCs w:val="20"/>
              </w:rPr>
              <w:t>C3</w:t>
            </w:r>
          </w:p>
        </w:tc>
        <w:tc>
          <w:tcPr>
            <w:tcW w:w="1837" w:type="dxa"/>
            <w:shd w:val="clear" w:color="auto" w:fill="auto"/>
          </w:tcPr>
          <w:p w14:paraId="41B17A22" w14:textId="77777777" w:rsidR="00032EDF" w:rsidRPr="00584AA2" w:rsidRDefault="00032EDF" w:rsidP="001A0082">
            <w:pPr>
              <w:jc w:val="center"/>
              <w:rPr>
                <w:rFonts w:cs="Arial"/>
                <w:sz w:val="20"/>
                <w:szCs w:val="20"/>
              </w:rPr>
            </w:pPr>
            <w:r w:rsidRPr="00584AA2">
              <w:rPr>
                <w:rFonts w:cs="Arial"/>
                <w:sz w:val="20"/>
                <w:szCs w:val="20"/>
              </w:rPr>
              <w:t>0,770</w:t>
            </w:r>
          </w:p>
        </w:tc>
      </w:tr>
      <w:tr w:rsidR="00032EDF" w:rsidRPr="00584AA2" w14:paraId="4818DA9F" w14:textId="77777777" w:rsidTr="002965C4">
        <w:trPr>
          <w:trHeight w:hRule="exact" w:val="284"/>
          <w:jc w:val="center"/>
        </w:trPr>
        <w:tc>
          <w:tcPr>
            <w:tcW w:w="2287" w:type="dxa"/>
            <w:vMerge/>
            <w:shd w:val="clear" w:color="auto" w:fill="auto"/>
          </w:tcPr>
          <w:p w14:paraId="3DF26653" w14:textId="77777777" w:rsidR="00032EDF" w:rsidRPr="00584AA2" w:rsidRDefault="00032EDF" w:rsidP="001A0082">
            <w:pPr>
              <w:rPr>
                <w:rFonts w:cs="Arial"/>
                <w:sz w:val="20"/>
                <w:szCs w:val="20"/>
              </w:rPr>
            </w:pPr>
          </w:p>
        </w:tc>
        <w:tc>
          <w:tcPr>
            <w:tcW w:w="3274" w:type="dxa"/>
            <w:vMerge/>
            <w:shd w:val="clear" w:color="auto" w:fill="auto"/>
          </w:tcPr>
          <w:p w14:paraId="174C4EC7" w14:textId="77777777" w:rsidR="00032EDF" w:rsidRPr="00584AA2" w:rsidRDefault="00032EDF" w:rsidP="001A0082">
            <w:pPr>
              <w:rPr>
                <w:rFonts w:cs="Arial"/>
                <w:sz w:val="20"/>
                <w:szCs w:val="20"/>
              </w:rPr>
            </w:pPr>
          </w:p>
        </w:tc>
        <w:tc>
          <w:tcPr>
            <w:tcW w:w="1664" w:type="dxa"/>
            <w:shd w:val="clear" w:color="auto" w:fill="auto"/>
          </w:tcPr>
          <w:p w14:paraId="6576ECDA" w14:textId="77777777" w:rsidR="00032EDF" w:rsidRPr="00584AA2" w:rsidRDefault="00032EDF" w:rsidP="001A0082">
            <w:pPr>
              <w:jc w:val="center"/>
              <w:rPr>
                <w:rFonts w:cs="Arial"/>
                <w:sz w:val="20"/>
                <w:szCs w:val="20"/>
              </w:rPr>
            </w:pPr>
            <w:r w:rsidRPr="00584AA2">
              <w:rPr>
                <w:rFonts w:cs="Arial"/>
                <w:sz w:val="20"/>
                <w:szCs w:val="20"/>
              </w:rPr>
              <w:t>C4</w:t>
            </w:r>
          </w:p>
        </w:tc>
        <w:tc>
          <w:tcPr>
            <w:tcW w:w="1837" w:type="dxa"/>
            <w:shd w:val="clear" w:color="auto" w:fill="auto"/>
          </w:tcPr>
          <w:p w14:paraId="1E6948C1" w14:textId="77777777" w:rsidR="00032EDF" w:rsidRPr="00584AA2" w:rsidRDefault="00032EDF" w:rsidP="001A0082">
            <w:pPr>
              <w:jc w:val="center"/>
              <w:rPr>
                <w:rFonts w:cs="Arial"/>
                <w:sz w:val="20"/>
                <w:szCs w:val="20"/>
              </w:rPr>
            </w:pPr>
            <w:r w:rsidRPr="00584AA2">
              <w:rPr>
                <w:rFonts w:cs="Arial"/>
                <w:sz w:val="20"/>
                <w:szCs w:val="20"/>
              </w:rPr>
              <w:t>0,767</w:t>
            </w:r>
          </w:p>
        </w:tc>
      </w:tr>
      <w:tr w:rsidR="00032EDF" w:rsidRPr="00584AA2" w14:paraId="123E8301" w14:textId="77777777" w:rsidTr="002965C4">
        <w:trPr>
          <w:trHeight w:hRule="exact" w:val="284"/>
          <w:jc w:val="center"/>
        </w:trPr>
        <w:tc>
          <w:tcPr>
            <w:tcW w:w="2287" w:type="dxa"/>
            <w:vMerge/>
            <w:shd w:val="clear" w:color="auto" w:fill="auto"/>
          </w:tcPr>
          <w:p w14:paraId="7C87DCAD" w14:textId="77777777" w:rsidR="00032EDF" w:rsidRPr="00584AA2" w:rsidRDefault="00032EDF" w:rsidP="001A0082">
            <w:pPr>
              <w:rPr>
                <w:rFonts w:cs="Arial"/>
                <w:sz w:val="20"/>
                <w:szCs w:val="20"/>
              </w:rPr>
            </w:pPr>
          </w:p>
        </w:tc>
        <w:tc>
          <w:tcPr>
            <w:tcW w:w="3274" w:type="dxa"/>
            <w:vMerge/>
            <w:shd w:val="clear" w:color="auto" w:fill="auto"/>
          </w:tcPr>
          <w:p w14:paraId="0329CDAA" w14:textId="77777777" w:rsidR="00032EDF" w:rsidRPr="00584AA2" w:rsidRDefault="00032EDF" w:rsidP="001A0082">
            <w:pPr>
              <w:rPr>
                <w:rFonts w:cs="Arial"/>
                <w:sz w:val="20"/>
                <w:szCs w:val="20"/>
              </w:rPr>
            </w:pPr>
          </w:p>
        </w:tc>
        <w:tc>
          <w:tcPr>
            <w:tcW w:w="1664" w:type="dxa"/>
            <w:shd w:val="clear" w:color="auto" w:fill="auto"/>
          </w:tcPr>
          <w:p w14:paraId="75C3AD20" w14:textId="77777777" w:rsidR="00032EDF" w:rsidRPr="00584AA2" w:rsidRDefault="00032EDF" w:rsidP="001A0082">
            <w:pPr>
              <w:jc w:val="center"/>
              <w:rPr>
                <w:rFonts w:cs="Arial"/>
                <w:sz w:val="20"/>
                <w:szCs w:val="20"/>
              </w:rPr>
            </w:pPr>
            <w:r w:rsidRPr="00584AA2">
              <w:rPr>
                <w:rFonts w:cs="Arial"/>
                <w:sz w:val="20"/>
                <w:szCs w:val="20"/>
              </w:rPr>
              <w:t>C5</w:t>
            </w:r>
          </w:p>
        </w:tc>
        <w:tc>
          <w:tcPr>
            <w:tcW w:w="1837" w:type="dxa"/>
            <w:shd w:val="clear" w:color="auto" w:fill="auto"/>
          </w:tcPr>
          <w:p w14:paraId="6ED59192" w14:textId="77777777" w:rsidR="00032EDF" w:rsidRPr="00584AA2" w:rsidRDefault="00032EDF" w:rsidP="001A0082">
            <w:pPr>
              <w:jc w:val="center"/>
              <w:rPr>
                <w:rFonts w:cs="Arial"/>
                <w:sz w:val="20"/>
                <w:szCs w:val="20"/>
              </w:rPr>
            </w:pPr>
            <w:r w:rsidRPr="00584AA2">
              <w:rPr>
                <w:rFonts w:cs="Arial"/>
                <w:sz w:val="20"/>
                <w:szCs w:val="20"/>
              </w:rPr>
              <w:t>0,763</w:t>
            </w:r>
          </w:p>
        </w:tc>
      </w:tr>
      <w:tr w:rsidR="00032EDF" w:rsidRPr="00584AA2" w14:paraId="3C07481A" w14:textId="77777777" w:rsidTr="002965C4">
        <w:trPr>
          <w:trHeight w:hRule="exact" w:val="284"/>
          <w:jc w:val="center"/>
        </w:trPr>
        <w:tc>
          <w:tcPr>
            <w:tcW w:w="2287" w:type="dxa"/>
            <w:vMerge/>
            <w:shd w:val="clear" w:color="auto" w:fill="auto"/>
          </w:tcPr>
          <w:p w14:paraId="033485AC" w14:textId="77777777" w:rsidR="00032EDF" w:rsidRPr="00584AA2" w:rsidRDefault="00032EDF" w:rsidP="001A0082">
            <w:pPr>
              <w:rPr>
                <w:rFonts w:cs="Arial"/>
                <w:sz w:val="20"/>
                <w:szCs w:val="20"/>
              </w:rPr>
            </w:pPr>
          </w:p>
        </w:tc>
        <w:tc>
          <w:tcPr>
            <w:tcW w:w="3274" w:type="dxa"/>
            <w:vMerge/>
            <w:shd w:val="clear" w:color="auto" w:fill="auto"/>
          </w:tcPr>
          <w:p w14:paraId="10F8D5D4" w14:textId="77777777" w:rsidR="00032EDF" w:rsidRPr="00584AA2" w:rsidRDefault="00032EDF" w:rsidP="001A0082">
            <w:pPr>
              <w:rPr>
                <w:rFonts w:cs="Arial"/>
                <w:sz w:val="20"/>
                <w:szCs w:val="20"/>
              </w:rPr>
            </w:pPr>
          </w:p>
        </w:tc>
        <w:tc>
          <w:tcPr>
            <w:tcW w:w="1664" w:type="dxa"/>
            <w:shd w:val="clear" w:color="auto" w:fill="auto"/>
          </w:tcPr>
          <w:p w14:paraId="352FDE4A" w14:textId="77777777" w:rsidR="00032EDF" w:rsidRPr="00584AA2" w:rsidRDefault="00032EDF" w:rsidP="001A0082">
            <w:pPr>
              <w:jc w:val="center"/>
              <w:rPr>
                <w:rFonts w:cs="Arial"/>
                <w:sz w:val="20"/>
                <w:szCs w:val="20"/>
              </w:rPr>
            </w:pPr>
            <w:r w:rsidRPr="00584AA2">
              <w:rPr>
                <w:rFonts w:cs="Arial"/>
                <w:sz w:val="20"/>
                <w:szCs w:val="20"/>
              </w:rPr>
              <w:t>C6</w:t>
            </w:r>
          </w:p>
        </w:tc>
        <w:tc>
          <w:tcPr>
            <w:tcW w:w="1837" w:type="dxa"/>
            <w:shd w:val="clear" w:color="auto" w:fill="auto"/>
          </w:tcPr>
          <w:p w14:paraId="086F972D" w14:textId="77777777" w:rsidR="00032EDF" w:rsidRPr="00584AA2" w:rsidRDefault="00032EDF" w:rsidP="001A0082">
            <w:pPr>
              <w:jc w:val="center"/>
              <w:rPr>
                <w:rFonts w:cs="Arial"/>
                <w:sz w:val="20"/>
                <w:szCs w:val="20"/>
              </w:rPr>
            </w:pPr>
            <w:r w:rsidRPr="00584AA2">
              <w:rPr>
                <w:rFonts w:cs="Arial"/>
                <w:sz w:val="20"/>
                <w:szCs w:val="20"/>
              </w:rPr>
              <w:t>0,787</w:t>
            </w:r>
          </w:p>
        </w:tc>
      </w:tr>
      <w:tr w:rsidR="00032EDF" w:rsidRPr="00584AA2" w14:paraId="22556506" w14:textId="77777777" w:rsidTr="002965C4">
        <w:trPr>
          <w:trHeight w:hRule="exact" w:val="284"/>
          <w:jc w:val="center"/>
        </w:trPr>
        <w:tc>
          <w:tcPr>
            <w:tcW w:w="2287" w:type="dxa"/>
            <w:vMerge/>
            <w:tcBorders>
              <w:bottom w:val="single" w:sz="4" w:space="0" w:color="auto"/>
            </w:tcBorders>
            <w:shd w:val="clear" w:color="auto" w:fill="auto"/>
          </w:tcPr>
          <w:p w14:paraId="7E65F478" w14:textId="77777777" w:rsidR="00032EDF" w:rsidRPr="00584AA2" w:rsidRDefault="00032EDF" w:rsidP="001A0082">
            <w:pPr>
              <w:rPr>
                <w:rFonts w:cs="Arial"/>
                <w:sz w:val="20"/>
                <w:szCs w:val="20"/>
              </w:rPr>
            </w:pPr>
          </w:p>
        </w:tc>
        <w:tc>
          <w:tcPr>
            <w:tcW w:w="3274" w:type="dxa"/>
            <w:vMerge/>
            <w:tcBorders>
              <w:bottom w:val="single" w:sz="4" w:space="0" w:color="auto"/>
            </w:tcBorders>
            <w:shd w:val="clear" w:color="auto" w:fill="auto"/>
          </w:tcPr>
          <w:p w14:paraId="2860966F" w14:textId="77777777" w:rsidR="00032EDF" w:rsidRPr="00584AA2" w:rsidRDefault="00032EDF" w:rsidP="001A0082">
            <w:pPr>
              <w:rPr>
                <w:rFonts w:cs="Arial"/>
                <w:sz w:val="20"/>
                <w:szCs w:val="20"/>
              </w:rPr>
            </w:pPr>
          </w:p>
        </w:tc>
        <w:tc>
          <w:tcPr>
            <w:tcW w:w="1664" w:type="dxa"/>
            <w:tcBorders>
              <w:bottom w:val="single" w:sz="4" w:space="0" w:color="auto"/>
            </w:tcBorders>
            <w:shd w:val="clear" w:color="auto" w:fill="auto"/>
          </w:tcPr>
          <w:p w14:paraId="1C77D719" w14:textId="77777777" w:rsidR="00032EDF" w:rsidRPr="00584AA2" w:rsidRDefault="00032EDF" w:rsidP="001A0082">
            <w:pPr>
              <w:jc w:val="center"/>
              <w:rPr>
                <w:rFonts w:cs="Arial"/>
                <w:sz w:val="20"/>
                <w:szCs w:val="20"/>
              </w:rPr>
            </w:pPr>
            <w:r w:rsidRPr="00584AA2">
              <w:rPr>
                <w:rFonts w:cs="Arial"/>
                <w:sz w:val="20"/>
                <w:szCs w:val="20"/>
              </w:rPr>
              <w:t>C7</w:t>
            </w:r>
          </w:p>
        </w:tc>
        <w:tc>
          <w:tcPr>
            <w:tcW w:w="1837" w:type="dxa"/>
            <w:tcBorders>
              <w:bottom w:val="single" w:sz="4" w:space="0" w:color="auto"/>
            </w:tcBorders>
            <w:shd w:val="clear" w:color="auto" w:fill="auto"/>
          </w:tcPr>
          <w:p w14:paraId="3C83AB74" w14:textId="77777777" w:rsidR="00032EDF" w:rsidRPr="00584AA2" w:rsidRDefault="00032EDF" w:rsidP="001A0082">
            <w:pPr>
              <w:jc w:val="center"/>
              <w:rPr>
                <w:rFonts w:cs="Arial"/>
                <w:sz w:val="20"/>
                <w:szCs w:val="20"/>
              </w:rPr>
            </w:pPr>
            <w:r w:rsidRPr="00584AA2">
              <w:rPr>
                <w:rFonts w:cs="Arial"/>
                <w:sz w:val="20"/>
                <w:szCs w:val="20"/>
              </w:rPr>
              <w:t>0,786</w:t>
            </w:r>
          </w:p>
        </w:tc>
      </w:tr>
    </w:tbl>
    <w:p w14:paraId="56BF1E45" w14:textId="5D773B3E" w:rsidR="00941C1C" w:rsidRDefault="00941C1C" w:rsidP="00941C1C">
      <w:pPr>
        <w:spacing w:before="120" w:after="120"/>
        <w:rPr>
          <w:rFonts w:cs="Arial"/>
          <w:sz w:val="20"/>
        </w:rPr>
      </w:pPr>
      <w:r w:rsidRPr="00941C1C">
        <w:rPr>
          <w:rFonts w:cs="Arial"/>
          <w:sz w:val="20"/>
        </w:rPr>
        <w:t>Fonte: Elaboração própria</w:t>
      </w:r>
      <w:r w:rsidR="00C9149A">
        <w:rPr>
          <w:rFonts w:cs="Arial"/>
          <w:sz w:val="20"/>
        </w:rPr>
        <w:t xml:space="preserve">, </w:t>
      </w:r>
      <w:r w:rsidR="00C9149A">
        <w:rPr>
          <w:sz w:val="20"/>
          <w:szCs w:val="20"/>
        </w:rPr>
        <w:t>r</w:t>
      </w:r>
      <w:r w:rsidR="00C9149A" w:rsidRPr="00F855D5">
        <w:rPr>
          <w:sz w:val="20"/>
          <w:szCs w:val="20"/>
        </w:rPr>
        <w:t>esultados da pesquisa.</w:t>
      </w:r>
    </w:p>
    <w:p w14:paraId="5024B84C" w14:textId="2133AEA1" w:rsidR="00032EDF" w:rsidRPr="00584AA2" w:rsidRDefault="00032EDF" w:rsidP="00C0482C">
      <w:pPr>
        <w:spacing w:before="120" w:after="120"/>
        <w:ind w:firstLine="709"/>
        <w:rPr>
          <w:rFonts w:cs="Arial"/>
        </w:rPr>
      </w:pPr>
      <w:r w:rsidRPr="00584AA2">
        <w:rPr>
          <w:rFonts w:cs="Arial"/>
        </w:rPr>
        <w:t xml:space="preserve">Os resultados estatísticos referentes aos mecanismos defendidos pelo TCU demonstram que os </w:t>
      </w:r>
      <w:r w:rsidRPr="00584AA2">
        <w:rPr>
          <w:rFonts w:cs="Arial"/>
          <w:i/>
        </w:rPr>
        <w:t>Stakeholders</w:t>
      </w:r>
      <w:r w:rsidRPr="00584AA2">
        <w:rPr>
          <w:rFonts w:cs="Arial"/>
        </w:rPr>
        <w:t xml:space="preserve"> da instituição de ensino têm, em sua maioria, percepções semelhantes às dos Agentes de Governança.</w:t>
      </w:r>
    </w:p>
    <w:p w14:paraId="2BBF15AD" w14:textId="77777777" w:rsidR="00032EDF" w:rsidRPr="00584AA2" w:rsidRDefault="00032EDF" w:rsidP="00C0482C">
      <w:pPr>
        <w:spacing w:before="120" w:after="120"/>
        <w:ind w:firstLine="709"/>
        <w:rPr>
          <w:rFonts w:cs="Arial"/>
        </w:rPr>
      </w:pPr>
      <w:r w:rsidRPr="00584AA2">
        <w:rPr>
          <w:rFonts w:cs="Arial"/>
        </w:rPr>
        <w:t>Foram identificadas práticas favoráveis com as orientações do TCU, conforme a seguir. Quanto ao mecanismo Liderança, a maioria dos respondentes concordou que a seleção dos Agentes de Governança é realizada de forma transparente e que inexiste a concentração de poder na figura de uma pessoa ou de um grupo, depreendendo que o sistema de governança equaliza o poder e a autoridade nas instâncias existentes. Quanto ao mecanismo Estratégia, constatou-se que as ações e decisões dos Agentes de Governança visam a atender ao maior número de interessados possível. Em referência ao mecanismo Controle, averiguou-se que existe empenho dos agentes em apurar e punir os indícios de irregularidades.</w:t>
      </w:r>
    </w:p>
    <w:p w14:paraId="5CAF4E0F" w14:textId="21D81050" w:rsidR="00032EDF" w:rsidRPr="00584AA2" w:rsidRDefault="00032EDF" w:rsidP="00C0482C">
      <w:pPr>
        <w:spacing w:before="120" w:after="120"/>
        <w:ind w:firstLine="709"/>
        <w:rPr>
          <w:rFonts w:cs="Arial"/>
        </w:rPr>
      </w:pPr>
      <w:r w:rsidRPr="00584AA2">
        <w:rPr>
          <w:rFonts w:cs="Arial"/>
        </w:rPr>
        <w:t xml:space="preserve">No entanto, identificaram práticas que estão em desacordo com as orientações do TCU: Em relação ao mecanismo Estratégia, houve uma percepção contraditória entre os </w:t>
      </w:r>
      <w:r w:rsidRPr="00584AA2">
        <w:rPr>
          <w:rFonts w:cs="Arial"/>
          <w:i/>
        </w:rPr>
        <w:t>Stakeholders</w:t>
      </w:r>
      <w:r w:rsidRPr="00584AA2">
        <w:rPr>
          <w:rFonts w:cs="Arial"/>
        </w:rPr>
        <w:t xml:space="preserve"> e os Agentes de Governança no quesito participação na formulação e execução das diretrizes estratégicas do campus. Para os Stakeholders, não existe a participação deles na execução das diretrizes estratégicas do campus, demonstrando a falta de conhecimento acerca dos órgãos colegiados e deliberativos na estrutura organizacional. Este resultado já foi detectado no trabalho de Santos (2016), analisando o IFPB e a UFPB. Quanto ao </w:t>
      </w:r>
      <w:r w:rsidR="00FE4AFE" w:rsidRPr="00584AA2">
        <w:rPr>
          <w:rFonts w:cs="Arial"/>
        </w:rPr>
        <w:t>mecanismo controle</w:t>
      </w:r>
      <w:r w:rsidRPr="00584AA2">
        <w:rPr>
          <w:rFonts w:cs="Arial"/>
        </w:rPr>
        <w:t xml:space="preserve">, a maioria dos </w:t>
      </w:r>
      <w:r w:rsidRPr="00584AA2">
        <w:rPr>
          <w:rFonts w:cs="Arial"/>
        </w:rPr>
        <w:lastRenderedPageBreak/>
        <w:t>entrevistados relatou que não existe uma avaliação dos serviços prestados pelos Agentes de Governança. Essas duas constatações estão em desacordo com as recomendações do TCU.</w:t>
      </w:r>
    </w:p>
    <w:p w14:paraId="369BACD7" w14:textId="4CCDD447" w:rsidR="00BC6315" w:rsidRPr="00190020" w:rsidRDefault="00A642BE" w:rsidP="00C0482C">
      <w:pPr>
        <w:spacing w:before="120" w:after="120"/>
        <w:rPr>
          <w:lang w:val="pt-BR"/>
        </w:rPr>
      </w:pPr>
      <w:r w:rsidRPr="00190020">
        <w:rPr>
          <w:rFonts w:eastAsia="Arial"/>
          <w:lang w:val="pt-BR"/>
        </w:rPr>
        <w:t> </w:t>
      </w:r>
    </w:p>
    <w:p w14:paraId="515C6AF2" w14:textId="370A5BCA" w:rsidR="00FE4AFE" w:rsidRPr="00FE4AFE" w:rsidRDefault="00FE4AFE" w:rsidP="00FE4AFE">
      <w:pPr>
        <w:spacing w:before="120" w:after="120"/>
        <w:rPr>
          <w:rFonts w:eastAsia="Arial" w:cs="Arial"/>
          <w:b/>
          <w:bCs/>
          <w:lang w:val="pt-BR"/>
        </w:rPr>
      </w:pPr>
      <w:r>
        <w:rPr>
          <w:rFonts w:eastAsia="Arial" w:cs="Arial"/>
          <w:b/>
          <w:bCs/>
          <w:lang w:val="pt-BR"/>
        </w:rPr>
        <w:t>5</w:t>
      </w:r>
      <w:r w:rsidRPr="00FE4AFE">
        <w:rPr>
          <w:rFonts w:eastAsia="Arial" w:cs="Arial"/>
          <w:b/>
          <w:bCs/>
          <w:lang w:val="pt-BR"/>
        </w:rPr>
        <w:tab/>
        <w:t>CONCLUSÕES</w:t>
      </w:r>
    </w:p>
    <w:p w14:paraId="617FA4C6" w14:textId="77777777" w:rsidR="00FE4AFE" w:rsidRPr="00FE4AFE" w:rsidRDefault="00FE4AFE" w:rsidP="00FE4AFE">
      <w:pPr>
        <w:spacing w:before="120" w:after="120"/>
        <w:ind w:firstLine="709"/>
        <w:rPr>
          <w:rFonts w:eastAsia="Arial" w:cs="Arial"/>
          <w:lang w:val="pt-BR"/>
        </w:rPr>
      </w:pPr>
    </w:p>
    <w:p w14:paraId="78E1181E" w14:textId="77777777" w:rsidR="00FE4AFE" w:rsidRPr="00FE4AFE" w:rsidRDefault="00FE4AFE" w:rsidP="00FE4AFE">
      <w:pPr>
        <w:spacing w:before="120" w:after="120"/>
        <w:ind w:firstLine="709"/>
        <w:rPr>
          <w:rFonts w:eastAsia="Arial" w:cs="Arial"/>
          <w:lang w:val="pt-BR"/>
        </w:rPr>
      </w:pPr>
      <w:r w:rsidRPr="00FE4AFE">
        <w:rPr>
          <w:rFonts w:eastAsia="Arial" w:cs="Arial"/>
          <w:lang w:val="pt-BR"/>
        </w:rPr>
        <w:t xml:space="preserve">O objetivo do estudo foi analisar as práticas de governança corporativa na percepção dos agentes de governança e dos stakeholders do CEFET-MG, campus Divinópolis, à luz dos mecanismos defendidos pelo Tribunal de Contas da União (TCU) liderança, estratégia e controle. Os resultados demonstraram que a estrutura de governança desta instituição está ainda em desenvolvimento e não atende, em toda a sua plenitude, ao que é recomendado pelo TCU, carecendo de aprimoramento das práticas referentes aos três mecanismos – Liderança, Estratégia e Controle. </w:t>
      </w:r>
    </w:p>
    <w:p w14:paraId="6E672F15" w14:textId="77777777" w:rsidR="00FE4AFE" w:rsidRPr="00FE4AFE" w:rsidRDefault="00FE4AFE" w:rsidP="00FE4AFE">
      <w:pPr>
        <w:spacing w:before="120" w:after="120"/>
        <w:ind w:firstLine="709"/>
        <w:rPr>
          <w:rFonts w:eastAsia="Arial" w:cs="Arial"/>
          <w:lang w:val="pt-BR"/>
        </w:rPr>
      </w:pPr>
      <w:r w:rsidRPr="00FE4AFE">
        <w:rPr>
          <w:rFonts w:eastAsia="Arial" w:cs="Arial"/>
          <w:lang w:val="pt-BR"/>
        </w:rPr>
        <w:t>Deve-se incentivar práticas como: melhoramento da avaliação e do monitoramento da gestão, aperfeiçoamento da avaliação de desempenho dos agentes e diretrizes que balizem a divulgação e o monitoramento das principais metas dos agentes. Estimular ainda a utilização de canais de comunicação mais abrangentes, para além de reuniões, disseminando uma cultura de tomada de decisão em prol de uma visão global da instituição e incentivando planos de continuidade que busquem as demandas permanentes, independentemente de quem esteja exercendo a função de agente de governança, melhorando, por fim, o acompanhamento e a monitoração das metas e ações dantes divulgadas.</w:t>
      </w:r>
    </w:p>
    <w:p w14:paraId="07861FF5" w14:textId="77777777" w:rsidR="00FE4AFE" w:rsidRPr="00FE4AFE" w:rsidRDefault="00FE4AFE" w:rsidP="00FE4AFE">
      <w:pPr>
        <w:spacing w:before="120" w:after="120"/>
        <w:ind w:firstLine="709"/>
        <w:rPr>
          <w:rFonts w:eastAsia="Arial" w:cs="Arial"/>
          <w:lang w:val="pt-BR"/>
        </w:rPr>
      </w:pPr>
      <w:r w:rsidRPr="00FE4AFE">
        <w:rPr>
          <w:rFonts w:eastAsia="Arial" w:cs="Arial"/>
          <w:lang w:val="pt-BR"/>
        </w:rPr>
        <w:t>Por fim, acredita-se que, no âmbito acadêmico, este estudo contribuiu ao ampliar e aprofundar o entendimento e a disseminação acerca das práticas de governança corporativa, haja vista a contemporaneidade do tema (ANDRADE; ROSSETTI, 2009) e a diminuta quantidade de investigações que correlacionam, no âmbito brasileiro, estas quatro vertentes: governança corporativa versus setor público versus Stakeholders versus instituições de ensino (MELLO, 2006; MAINARDES et al., 2010; CAVALCANTE, 2011; SANTOS, 2016).</w:t>
      </w:r>
    </w:p>
    <w:p w14:paraId="3F84C010" w14:textId="77777777" w:rsidR="00FE4AFE" w:rsidRPr="00FE4AFE" w:rsidRDefault="00FE4AFE" w:rsidP="00FE4AFE">
      <w:pPr>
        <w:spacing w:before="120" w:after="120"/>
        <w:ind w:firstLine="709"/>
        <w:rPr>
          <w:rFonts w:eastAsia="Arial" w:cs="Arial"/>
          <w:lang w:val="pt-BR"/>
        </w:rPr>
      </w:pPr>
      <w:r w:rsidRPr="00FE4AFE">
        <w:rPr>
          <w:rFonts w:eastAsia="Arial" w:cs="Arial"/>
          <w:lang w:val="pt-BR"/>
        </w:rPr>
        <w:t xml:space="preserve">No âmbito institucional, considera-se que esta pesquisa colaborou para a exposição das expectativas dos Stakeholders da instituição em análise – professores, técnicos administrativos e alunos – quanto às práticas de governança corporativa adotadas, proporcionando aos agentes de governança desse campus – conselheiros, diretor e chefes de departamentos – uma base de dados que pode dar suporte à implementação de políticas baseadas no atendimento dessas expectativas.  </w:t>
      </w:r>
    </w:p>
    <w:p w14:paraId="62C8F948" w14:textId="77777777" w:rsidR="00FE4AFE" w:rsidRPr="00FE4AFE" w:rsidRDefault="00FE4AFE" w:rsidP="00FE4AFE">
      <w:pPr>
        <w:spacing w:before="120" w:after="120"/>
        <w:ind w:firstLine="709"/>
        <w:rPr>
          <w:rFonts w:eastAsia="Arial" w:cs="Arial"/>
          <w:lang w:val="pt-BR"/>
        </w:rPr>
      </w:pPr>
      <w:r w:rsidRPr="00FE4AFE">
        <w:rPr>
          <w:rFonts w:eastAsia="Arial" w:cs="Arial"/>
          <w:lang w:val="pt-BR"/>
        </w:rPr>
        <w:t>No âmbito social, considera-se que uma gestão eficiente é aquela que alcança bons resultados. E, em se tratando de setor público, atingir bons resultados tem o sentido de atendimento às demandas, aos interesses e às expectativas dos Stakeholders, criando valor público (MARTINS; MARINI, 2010). Nesse sentido, considera-se que este estudo colaborou por transparecer, narrar e elucidar o entendimento e as expectativas, tanto dos Agentes de Governança quanto dos Stakeholders do CEFET-MG, Campus Divinópolis, contribuindo para uma gestão mais eficiente de uma instituição pública de ensino, o que poderá trazer benefícios para a coletividade, tendo em vista que os recursos financeiros utilizados pelas IFES provêm do pagamento de impostos pela sociedade.</w:t>
      </w:r>
    </w:p>
    <w:p w14:paraId="58BFC8B1" w14:textId="68B9C397" w:rsidR="00F56172" w:rsidRPr="0092524D" w:rsidRDefault="00FE4AFE" w:rsidP="0092524D">
      <w:pPr>
        <w:spacing w:before="120" w:after="120"/>
        <w:ind w:firstLine="709"/>
        <w:rPr>
          <w:rFonts w:eastAsia="Arial" w:cs="Arial"/>
        </w:rPr>
      </w:pPr>
      <w:r w:rsidRPr="00FE4AFE">
        <w:rPr>
          <w:rFonts w:eastAsia="Arial" w:cs="Arial"/>
          <w:lang w:val="pt-BR"/>
        </w:rPr>
        <w:lastRenderedPageBreak/>
        <w:t>Para futuros estudos, sugere-se a aplicação do método utilizado neste trabalho para investigar, averiguar e comprovar, segundo a visão dos agentes de governança e dos stakeholders de outras instituições públicas de ensino, os três mecanismos defendidos pelo TCU – Liderança, Estratégia e Controle – na condução de políticas públicas e na prestação de serviços de interesse para a sociedade, a fim de criar um entendimento mais abrangente acerca desses mecanismos e suas respectivas categorias de análise aqui utilizadas.</w:t>
      </w:r>
    </w:p>
    <w:p w14:paraId="3D01E5F3" w14:textId="29627CB0" w:rsidR="00A642BE" w:rsidRPr="00190020" w:rsidRDefault="00C60068" w:rsidP="00BC6315">
      <w:pPr>
        <w:pStyle w:val="Heading1"/>
      </w:pPr>
      <w:r w:rsidRPr="00190020">
        <w:rPr>
          <w:rFonts w:eastAsia="Arial"/>
        </w:rPr>
        <w:t>Referências</w:t>
      </w:r>
    </w:p>
    <w:p w14:paraId="74FAF836" w14:textId="77777777" w:rsidR="009A7664" w:rsidRDefault="009A7664" w:rsidP="009A7664">
      <w:pPr>
        <w:rPr>
          <w:rFonts w:eastAsia="Arial"/>
          <w:lang w:val="pt-BR"/>
        </w:rPr>
      </w:pPr>
    </w:p>
    <w:p w14:paraId="4DF7E3FE" w14:textId="6AE52CF7" w:rsidR="009A7664" w:rsidRPr="009A7664" w:rsidRDefault="009A7664" w:rsidP="009A7664">
      <w:pPr>
        <w:rPr>
          <w:rFonts w:cs="Arial"/>
          <w:color w:val="000000" w:themeColor="text1"/>
          <w:shd w:val="clear" w:color="auto" w:fill="FFFFFF"/>
        </w:rPr>
      </w:pPr>
      <w:r w:rsidRPr="009A7664">
        <w:rPr>
          <w:rFonts w:cs="Arial"/>
          <w:color w:val="000000" w:themeColor="text1"/>
          <w:shd w:val="clear" w:color="auto" w:fill="FFFFFF"/>
        </w:rPr>
        <w:t>ANDRADE, Adriana; ROSSETTI, José Paschoal. </w:t>
      </w:r>
      <w:r w:rsidRPr="009A7664">
        <w:rPr>
          <w:rFonts w:cs="Arial"/>
          <w:b/>
          <w:bCs/>
          <w:color w:val="000000" w:themeColor="text1"/>
          <w:shd w:val="clear" w:color="auto" w:fill="FFFFFF"/>
        </w:rPr>
        <w:t>Governança corporativa: fundamentos, desenvolvimento e tendências</w:t>
      </w:r>
      <w:r w:rsidRPr="009A7664">
        <w:rPr>
          <w:rFonts w:cs="Arial"/>
          <w:color w:val="000000" w:themeColor="text1"/>
          <w:shd w:val="clear" w:color="auto" w:fill="FFFFFF"/>
        </w:rPr>
        <w:t>. São Paulo: Atlas, 2009.</w:t>
      </w:r>
    </w:p>
    <w:p w14:paraId="39F270EC" w14:textId="77777777" w:rsidR="009A7664" w:rsidRPr="009A7664" w:rsidRDefault="009A7664" w:rsidP="009A7664">
      <w:pPr>
        <w:rPr>
          <w:rFonts w:cs="Arial"/>
          <w:color w:val="000000" w:themeColor="text1"/>
        </w:rPr>
      </w:pPr>
    </w:p>
    <w:p w14:paraId="24E2EBEC" w14:textId="77777777" w:rsidR="009A7664" w:rsidRPr="009A7664" w:rsidRDefault="009A7664" w:rsidP="009A7664">
      <w:pPr>
        <w:rPr>
          <w:rFonts w:cs="Arial"/>
          <w:color w:val="000000" w:themeColor="text1"/>
        </w:rPr>
      </w:pPr>
      <w:r w:rsidRPr="009A7664">
        <w:rPr>
          <w:rFonts w:cs="Arial"/>
          <w:color w:val="000000" w:themeColor="text1"/>
        </w:rPr>
        <w:t xml:space="preserve">BOAVENTURA, João Maurício; CARDOSO, Fernando; DA SILVA, Edison; DA SILVA, Ralph Teoria dos Stakeholders e Teoria da Firma: um estudo sobre a hierarquização das funções-objetivo em empresas brasileiras. </w:t>
      </w:r>
      <w:r w:rsidRPr="009A7664">
        <w:rPr>
          <w:rFonts w:cs="Arial"/>
          <w:b/>
          <w:bCs/>
          <w:color w:val="000000" w:themeColor="text1"/>
        </w:rPr>
        <w:t>Revista Brasileira de Gestão de Negócios</w:t>
      </w:r>
      <w:r w:rsidRPr="009A7664">
        <w:rPr>
          <w:rFonts w:cs="Arial"/>
          <w:color w:val="000000" w:themeColor="text1"/>
        </w:rPr>
        <w:t>. v. 11, n. 32, p. 289-307, 2009.</w:t>
      </w:r>
    </w:p>
    <w:p w14:paraId="30817C93" w14:textId="77777777" w:rsidR="009A7664" w:rsidRPr="009A7664" w:rsidRDefault="009A7664" w:rsidP="009A7664">
      <w:pPr>
        <w:rPr>
          <w:rFonts w:cs="Arial"/>
          <w:color w:val="000000" w:themeColor="text1"/>
        </w:rPr>
      </w:pPr>
    </w:p>
    <w:p w14:paraId="7294E3F3" w14:textId="77777777" w:rsidR="009A7664" w:rsidRPr="009A7664" w:rsidRDefault="009A7664" w:rsidP="009A7664">
      <w:pPr>
        <w:rPr>
          <w:rFonts w:cs="Arial"/>
          <w:color w:val="000000" w:themeColor="text1"/>
          <w:shd w:val="clear" w:color="auto" w:fill="FFFFFF"/>
        </w:rPr>
      </w:pPr>
      <w:r w:rsidRPr="009A7664">
        <w:rPr>
          <w:rFonts w:cs="Arial"/>
          <w:color w:val="000000" w:themeColor="text1"/>
          <w:shd w:val="clear" w:color="auto" w:fill="FFFFFF"/>
        </w:rPr>
        <w:t>BARDIN, Laurence. Análise de Conteúdo. São Paulo: Ed. </w:t>
      </w:r>
      <w:r w:rsidRPr="009A7664">
        <w:rPr>
          <w:rFonts w:cs="Arial"/>
          <w:b/>
          <w:bCs/>
          <w:color w:val="000000" w:themeColor="text1"/>
          <w:shd w:val="clear" w:color="auto" w:fill="FFFFFF"/>
        </w:rPr>
        <w:t>Revista e Ampliada</w:t>
      </w:r>
      <w:r w:rsidRPr="009A7664">
        <w:rPr>
          <w:rFonts w:cs="Arial"/>
          <w:color w:val="000000" w:themeColor="text1"/>
          <w:shd w:val="clear" w:color="auto" w:fill="FFFFFF"/>
        </w:rPr>
        <w:t>, 2011.</w:t>
      </w:r>
    </w:p>
    <w:p w14:paraId="54F9C53B" w14:textId="77777777" w:rsidR="009A7664" w:rsidRPr="009A7664" w:rsidRDefault="009A7664" w:rsidP="009A7664">
      <w:pPr>
        <w:rPr>
          <w:rFonts w:cs="Arial"/>
          <w:color w:val="000000" w:themeColor="text1"/>
        </w:rPr>
      </w:pPr>
    </w:p>
    <w:p w14:paraId="0D104E44" w14:textId="77777777" w:rsidR="009A7664" w:rsidRPr="009A7664" w:rsidRDefault="009A7664" w:rsidP="009A7664">
      <w:pPr>
        <w:rPr>
          <w:rFonts w:cs="Arial"/>
          <w:color w:val="000000" w:themeColor="text1"/>
          <w:shd w:val="clear" w:color="auto" w:fill="FFFFFF"/>
        </w:rPr>
      </w:pPr>
      <w:r w:rsidRPr="009A7664">
        <w:rPr>
          <w:rFonts w:cs="Arial"/>
          <w:color w:val="000000" w:themeColor="text1"/>
          <w:shd w:val="clear" w:color="auto" w:fill="FFFFFF"/>
        </w:rPr>
        <w:t xml:space="preserve">BUSSLER, Nairana Radtke Caneppele et al. A GOVERNANÇA CORPORATIVA E O ENDOMARKETING: O CASO DA COOPERATIVA MÉDICA ALPHA. </w:t>
      </w:r>
      <w:r w:rsidRPr="009A7664">
        <w:rPr>
          <w:rFonts w:cs="Arial"/>
          <w:b/>
          <w:bCs/>
          <w:color w:val="000000" w:themeColor="text1"/>
          <w:shd w:val="clear" w:color="auto" w:fill="FFFFFF"/>
        </w:rPr>
        <w:t>Revista Ciências Sociais em Perspectiva</w:t>
      </w:r>
      <w:r w:rsidRPr="009A7664">
        <w:rPr>
          <w:rFonts w:cs="Arial"/>
          <w:color w:val="000000" w:themeColor="text1"/>
          <w:shd w:val="clear" w:color="auto" w:fill="FFFFFF"/>
        </w:rPr>
        <w:t>, v. 16, n. 31, p. 168-168, 2017.</w:t>
      </w:r>
    </w:p>
    <w:p w14:paraId="45973469" w14:textId="77777777" w:rsidR="009A7664" w:rsidRPr="009A7664" w:rsidRDefault="009A7664" w:rsidP="009A7664">
      <w:pPr>
        <w:rPr>
          <w:rFonts w:cs="Arial"/>
          <w:color w:val="000000" w:themeColor="text1"/>
        </w:rPr>
      </w:pPr>
    </w:p>
    <w:p w14:paraId="54C27257" w14:textId="77777777" w:rsidR="009A7664" w:rsidRPr="009A7664" w:rsidRDefault="009A7664" w:rsidP="009A7664">
      <w:pPr>
        <w:rPr>
          <w:rFonts w:cs="Arial"/>
          <w:color w:val="000000" w:themeColor="text1"/>
          <w:shd w:val="clear" w:color="auto" w:fill="FFFFFF"/>
          <w:lang w:val="en-US"/>
        </w:rPr>
      </w:pPr>
      <w:r w:rsidRPr="009A7664">
        <w:rPr>
          <w:rFonts w:cs="Arial"/>
          <w:color w:val="000000" w:themeColor="text1"/>
          <w:shd w:val="clear" w:color="auto" w:fill="FFFFFF"/>
        </w:rPr>
        <w:t>BUSSLER, Nairana Radtke Caneppele; BAGGIO, Daniel Knebel; STOROPOLI, José Eduardo. A governança e o desempenho das instituições comunitárias de ensino superior: um estudo multicaso da UNIJUÍ e da UNIVATES. </w:t>
      </w:r>
      <w:r w:rsidRPr="009A7664">
        <w:rPr>
          <w:rFonts w:cs="Arial"/>
          <w:b/>
          <w:bCs/>
          <w:color w:val="000000" w:themeColor="text1"/>
          <w:shd w:val="clear" w:color="auto" w:fill="FFFFFF"/>
          <w:lang w:val="en-US"/>
        </w:rPr>
        <w:t>Research, Society and Development</w:t>
      </w:r>
      <w:r w:rsidRPr="009A7664">
        <w:rPr>
          <w:rFonts w:cs="Arial"/>
          <w:color w:val="000000" w:themeColor="text1"/>
          <w:shd w:val="clear" w:color="auto" w:fill="FFFFFF"/>
          <w:lang w:val="en-US"/>
        </w:rPr>
        <w:t>, v. 9, n. 7, p. e613974434-e613974434, 2020.</w:t>
      </w:r>
    </w:p>
    <w:p w14:paraId="42A95769" w14:textId="77777777" w:rsidR="009A7664" w:rsidRPr="009A7664" w:rsidRDefault="009A7664" w:rsidP="009A7664">
      <w:pPr>
        <w:rPr>
          <w:rFonts w:cs="Arial"/>
          <w:color w:val="000000" w:themeColor="text1"/>
          <w:lang w:val="en-US"/>
        </w:rPr>
      </w:pPr>
    </w:p>
    <w:p w14:paraId="758B2EE2" w14:textId="77777777" w:rsidR="009A7664" w:rsidRPr="009A7664" w:rsidRDefault="009A7664" w:rsidP="009A7664">
      <w:pPr>
        <w:rPr>
          <w:rFonts w:cs="Arial"/>
          <w:color w:val="000000" w:themeColor="text1"/>
        </w:rPr>
      </w:pPr>
      <w:r w:rsidRPr="009A7664">
        <w:rPr>
          <w:rFonts w:cs="Arial"/>
          <w:color w:val="000000" w:themeColor="text1"/>
          <w:shd w:val="clear" w:color="auto" w:fill="FFFFFF"/>
          <w:lang w:val="en-US"/>
        </w:rPr>
        <w:t xml:space="preserve">CAPELLA, Ana Cláudia </w:t>
      </w:r>
      <w:proofErr w:type="spellStart"/>
      <w:r w:rsidRPr="009A7664">
        <w:rPr>
          <w:rFonts w:cs="Arial"/>
          <w:color w:val="000000" w:themeColor="text1"/>
          <w:shd w:val="clear" w:color="auto" w:fill="FFFFFF"/>
          <w:lang w:val="en-US"/>
        </w:rPr>
        <w:t>Niedhardt</w:t>
      </w:r>
      <w:proofErr w:type="spellEnd"/>
      <w:r w:rsidRPr="009A7664">
        <w:rPr>
          <w:rFonts w:cs="Arial"/>
          <w:color w:val="000000" w:themeColor="text1"/>
          <w:shd w:val="clear" w:color="auto" w:fill="FFFFFF"/>
          <w:lang w:val="en-US"/>
        </w:rPr>
        <w:t xml:space="preserve">. </w:t>
      </w:r>
      <w:r w:rsidRPr="009A7664">
        <w:rPr>
          <w:rFonts w:cs="Arial"/>
          <w:color w:val="000000" w:themeColor="text1"/>
          <w:shd w:val="clear" w:color="auto" w:fill="FFFFFF"/>
        </w:rPr>
        <w:t>Menos governo e mais governança. </w:t>
      </w:r>
      <w:r w:rsidRPr="009A7664">
        <w:rPr>
          <w:rFonts w:cs="Arial"/>
          <w:b/>
          <w:bCs/>
          <w:color w:val="000000" w:themeColor="text1"/>
          <w:shd w:val="clear" w:color="auto" w:fill="FFFFFF"/>
        </w:rPr>
        <w:t>Repensando a lógica da ação estatal</w:t>
      </w:r>
      <w:r w:rsidRPr="009A7664">
        <w:rPr>
          <w:rFonts w:cs="Arial"/>
          <w:color w:val="000000" w:themeColor="text1"/>
          <w:shd w:val="clear" w:color="auto" w:fill="FFFFFF"/>
        </w:rPr>
        <w:t>, v. 6, 2008.</w:t>
      </w:r>
    </w:p>
    <w:p w14:paraId="779288D6" w14:textId="77777777" w:rsidR="009A7664" w:rsidRPr="009A7664" w:rsidRDefault="009A7664" w:rsidP="009A7664">
      <w:pPr>
        <w:rPr>
          <w:rFonts w:cs="Arial"/>
          <w:color w:val="000000" w:themeColor="text1"/>
          <w:shd w:val="clear" w:color="auto" w:fill="FFFFFF"/>
        </w:rPr>
      </w:pPr>
    </w:p>
    <w:p w14:paraId="4B9879F2" w14:textId="77777777" w:rsidR="009A7664" w:rsidRPr="009A7664" w:rsidRDefault="009A7664" w:rsidP="009A7664">
      <w:pPr>
        <w:rPr>
          <w:rFonts w:cs="Arial"/>
          <w:color w:val="000000" w:themeColor="text1"/>
        </w:rPr>
      </w:pPr>
      <w:r w:rsidRPr="009A7664">
        <w:rPr>
          <w:rFonts w:cs="Arial"/>
          <w:color w:val="000000" w:themeColor="text1"/>
          <w:shd w:val="clear" w:color="auto" w:fill="FFFFFF"/>
        </w:rPr>
        <w:t>CAVALCANTE, Mônica Clark Nunes. Dimensões de governança no setor público: estudo das controladorias federal e estaduais brasileiras.</w:t>
      </w:r>
      <w:r w:rsidRPr="009A7664">
        <w:rPr>
          <w:rFonts w:cs="Arial"/>
          <w:color w:val="000000" w:themeColor="text1"/>
        </w:rPr>
        <w:t xml:space="preserve"> </w:t>
      </w:r>
      <w:r w:rsidRPr="009A7664">
        <w:rPr>
          <w:rFonts w:cs="Arial"/>
          <w:color w:val="000000" w:themeColor="text1"/>
          <w:shd w:val="clear" w:color="auto" w:fill="FFFFFF"/>
        </w:rPr>
        <w:t>143 p. Dissertação (Mestrado em Administração) - Universidade Federal do Ceará, Fortaleza. 2011.</w:t>
      </w:r>
    </w:p>
    <w:p w14:paraId="338B0AA9" w14:textId="77777777" w:rsidR="009A7664" w:rsidRPr="009A7664" w:rsidRDefault="009A7664" w:rsidP="009A7664">
      <w:pPr>
        <w:rPr>
          <w:rFonts w:cs="Arial"/>
          <w:color w:val="000000" w:themeColor="text1"/>
        </w:rPr>
      </w:pPr>
    </w:p>
    <w:p w14:paraId="7824D5C0" w14:textId="77777777" w:rsidR="009A7664" w:rsidRPr="009A7664" w:rsidRDefault="009A7664" w:rsidP="009A7664">
      <w:pPr>
        <w:rPr>
          <w:rFonts w:cs="Arial"/>
          <w:color w:val="000000" w:themeColor="text1"/>
        </w:rPr>
      </w:pPr>
      <w:r w:rsidRPr="009A7664">
        <w:rPr>
          <w:rFonts w:cs="Arial"/>
          <w:color w:val="000000" w:themeColor="text1"/>
        </w:rPr>
        <w:t xml:space="preserve">CEFET-MG – Centro Federal de Educação Tecnológica de Minas Gerais. (2017). </w:t>
      </w:r>
      <w:r w:rsidRPr="009A7664">
        <w:rPr>
          <w:rFonts w:cs="Arial"/>
          <w:bCs/>
          <w:i/>
          <w:iCs/>
          <w:color w:val="000000" w:themeColor="text1"/>
        </w:rPr>
        <w:t>História e tradição</w:t>
      </w:r>
      <w:r w:rsidRPr="009A7664">
        <w:rPr>
          <w:rFonts w:cs="Arial"/>
          <w:color w:val="000000" w:themeColor="text1"/>
        </w:rPr>
        <w:t>. 2017a. Disponível em: &lt;http://cefetmg.br/textoGeral/historia.html&gt;.</w:t>
      </w:r>
    </w:p>
    <w:p w14:paraId="38291738" w14:textId="77777777" w:rsidR="009A7664" w:rsidRPr="009A7664" w:rsidRDefault="009A7664" w:rsidP="009A7664">
      <w:pPr>
        <w:rPr>
          <w:rFonts w:cs="Arial"/>
          <w:color w:val="000000" w:themeColor="text1"/>
        </w:rPr>
      </w:pPr>
    </w:p>
    <w:p w14:paraId="1B6C8B8C" w14:textId="77777777" w:rsidR="009A7664" w:rsidRPr="009A7664" w:rsidRDefault="009A7664" w:rsidP="009A7664">
      <w:pPr>
        <w:rPr>
          <w:rFonts w:cs="Arial"/>
          <w:color w:val="000000" w:themeColor="text1"/>
          <w:shd w:val="clear" w:color="auto" w:fill="FFFFFF"/>
        </w:rPr>
      </w:pPr>
      <w:r w:rsidRPr="009A7664">
        <w:rPr>
          <w:rFonts w:cs="Arial"/>
          <w:color w:val="000000" w:themeColor="text1"/>
          <w:shd w:val="clear" w:color="auto" w:fill="FFFFFF"/>
        </w:rPr>
        <w:t>CORADINI, Cristiane; SABINO, Michelle de Stefano; COSTA, Benny Kramer. Teoria dos stakeholders: estado da arte produzido no Brasil. </w:t>
      </w:r>
      <w:r w:rsidRPr="009A7664">
        <w:rPr>
          <w:rFonts w:cs="Arial"/>
          <w:b/>
          <w:bCs/>
          <w:color w:val="000000" w:themeColor="text1"/>
          <w:shd w:val="clear" w:color="auto" w:fill="FFFFFF"/>
        </w:rPr>
        <w:t>XIII SEMEAD-Seminários em Administração FEA/USP. São Paulo: SEMEAD</w:t>
      </w:r>
      <w:r w:rsidRPr="009A7664">
        <w:rPr>
          <w:rFonts w:cs="Arial"/>
          <w:color w:val="000000" w:themeColor="text1"/>
          <w:shd w:val="clear" w:color="auto" w:fill="FFFFFF"/>
        </w:rPr>
        <w:t>, 2010.</w:t>
      </w:r>
    </w:p>
    <w:p w14:paraId="2E324949" w14:textId="77777777" w:rsidR="009A7664" w:rsidRPr="009A7664" w:rsidRDefault="009A7664" w:rsidP="009A7664">
      <w:pPr>
        <w:rPr>
          <w:rFonts w:cs="Arial"/>
          <w:color w:val="000000" w:themeColor="text1"/>
        </w:rPr>
      </w:pPr>
    </w:p>
    <w:p w14:paraId="5A323DAD" w14:textId="77777777" w:rsidR="009A7664" w:rsidRPr="009A7664" w:rsidRDefault="009A7664" w:rsidP="009A7664">
      <w:pPr>
        <w:rPr>
          <w:rFonts w:cs="Arial"/>
          <w:color w:val="000000" w:themeColor="text1"/>
          <w:shd w:val="clear" w:color="auto" w:fill="FFFFFF"/>
        </w:rPr>
      </w:pPr>
      <w:r w:rsidRPr="009A7664">
        <w:rPr>
          <w:rFonts w:cs="Arial"/>
          <w:color w:val="000000" w:themeColor="text1"/>
          <w:shd w:val="clear" w:color="auto" w:fill="FFFFFF"/>
        </w:rPr>
        <w:t>DA SILVA JUNIOR, Annor; DE OLIVEIRA MARTINS, Priscilla; MUNIZ, Reynaldo Maia. Governança corporativa na IES familiar de grande porte: um estudo de caso. </w:t>
      </w:r>
      <w:r w:rsidRPr="009A7664">
        <w:rPr>
          <w:rFonts w:cs="Arial"/>
          <w:b/>
          <w:bCs/>
          <w:color w:val="000000" w:themeColor="text1"/>
          <w:shd w:val="clear" w:color="auto" w:fill="FFFFFF"/>
        </w:rPr>
        <w:t>Revista Alcance</w:t>
      </w:r>
      <w:r w:rsidRPr="009A7664">
        <w:rPr>
          <w:rFonts w:cs="Arial"/>
          <w:color w:val="000000" w:themeColor="text1"/>
          <w:shd w:val="clear" w:color="auto" w:fill="FFFFFF"/>
        </w:rPr>
        <w:t>, v. 16, n. 3, p. 286-303, 2009.</w:t>
      </w:r>
    </w:p>
    <w:p w14:paraId="5474EC9D" w14:textId="77777777" w:rsidR="009A7664" w:rsidRPr="009A7664" w:rsidRDefault="009A7664" w:rsidP="009A7664">
      <w:pPr>
        <w:rPr>
          <w:rFonts w:cs="Arial"/>
          <w:color w:val="000000" w:themeColor="text1"/>
          <w:shd w:val="clear" w:color="auto" w:fill="FFFFFF"/>
        </w:rPr>
      </w:pPr>
    </w:p>
    <w:p w14:paraId="24A629EA" w14:textId="77777777" w:rsidR="009A7664" w:rsidRPr="009A7664" w:rsidRDefault="009A7664" w:rsidP="009A7664">
      <w:pPr>
        <w:rPr>
          <w:rFonts w:cs="Arial"/>
          <w:color w:val="000000" w:themeColor="text1"/>
          <w:shd w:val="clear" w:color="auto" w:fill="FFFFFF"/>
        </w:rPr>
      </w:pPr>
      <w:r w:rsidRPr="009A7664">
        <w:rPr>
          <w:rFonts w:cs="Arial"/>
          <w:color w:val="000000" w:themeColor="text1"/>
          <w:shd w:val="clear" w:color="auto" w:fill="FFFFFF"/>
        </w:rPr>
        <w:t>DA SILVA, Anielson Barbosa; GODOI, Christiane Kleinübing; BANDEIRA-DE-MELLO, Rodrigo. </w:t>
      </w:r>
      <w:r w:rsidRPr="009A7664">
        <w:rPr>
          <w:rFonts w:cs="Arial"/>
          <w:b/>
          <w:bCs/>
          <w:color w:val="000000" w:themeColor="text1"/>
          <w:shd w:val="clear" w:color="auto" w:fill="FFFFFF"/>
        </w:rPr>
        <w:t>Pesquisa Qualitativa Em Estudos Organizacionais: Paradigmas, Estratégias E Métodos </w:t>
      </w:r>
      <w:r w:rsidRPr="009A7664">
        <w:rPr>
          <w:rFonts w:cs="Arial"/>
          <w:color w:val="000000" w:themeColor="text1"/>
          <w:shd w:val="clear" w:color="auto" w:fill="FFFFFF"/>
        </w:rPr>
        <w:t>. Editora Saraiva, 2000.</w:t>
      </w:r>
    </w:p>
    <w:p w14:paraId="15A2B88C" w14:textId="77777777" w:rsidR="009A7664" w:rsidRPr="009A7664" w:rsidRDefault="009A7664" w:rsidP="009A7664">
      <w:pPr>
        <w:rPr>
          <w:rFonts w:cs="Arial"/>
          <w:color w:val="000000" w:themeColor="text1"/>
          <w:shd w:val="clear" w:color="auto" w:fill="FFFFFF"/>
        </w:rPr>
      </w:pPr>
    </w:p>
    <w:p w14:paraId="1E8E91BA" w14:textId="77777777" w:rsidR="009A7664" w:rsidRPr="009A7664" w:rsidRDefault="009A7664" w:rsidP="009A7664">
      <w:pPr>
        <w:rPr>
          <w:rFonts w:cs="Arial"/>
          <w:color w:val="000000" w:themeColor="text1"/>
          <w:shd w:val="clear" w:color="auto" w:fill="FFFFFF"/>
        </w:rPr>
      </w:pPr>
      <w:r w:rsidRPr="009A7664">
        <w:rPr>
          <w:rFonts w:cs="Arial"/>
          <w:color w:val="000000" w:themeColor="text1"/>
          <w:shd w:val="clear" w:color="auto" w:fill="FFFFFF"/>
        </w:rPr>
        <w:t>DA SILVEIRA, Alexandre Di Miceli; YOSHINAGA, Claudia Emiko; BORBA, Paulo da Rocha Ferreira. Crítica à teoria dos stakeholders como função-objetivo corporativa. </w:t>
      </w:r>
      <w:r w:rsidRPr="009A7664">
        <w:rPr>
          <w:rFonts w:cs="Arial"/>
          <w:b/>
          <w:bCs/>
          <w:color w:val="000000" w:themeColor="text1"/>
          <w:shd w:val="clear" w:color="auto" w:fill="FFFFFF"/>
        </w:rPr>
        <w:t>REGE Revista de Gestão</w:t>
      </w:r>
      <w:r w:rsidRPr="009A7664">
        <w:rPr>
          <w:rFonts w:cs="Arial"/>
          <w:color w:val="000000" w:themeColor="text1"/>
          <w:shd w:val="clear" w:color="auto" w:fill="FFFFFF"/>
        </w:rPr>
        <w:t>, v. 12, n. 1, p. 33-42, 2005.</w:t>
      </w:r>
    </w:p>
    <w:p w14:paraId="5E794F41" w14:textId="77777777" w:rsidR="009A7664" w:rsidRPr="009A7664" w:rsidRDefault="009A7664" w:rsidP="009A7664">
      <w:pPr>
        <w:rPr>
          <w:rFonts w:cs="Arial"/>
          <w:color w:val="000000" w:themeColor="text1"/>
          <w:shd w:val="clear" w:color="auto" w:fill="FFFFFF"/>
        </w:rPr>
      </w:pPr>
    </w:p>
    <w:p w14:paraId="6EE263C7" w14:textId="77777777" w:rsidR="009A7664" w:rsidRPr="009A7664" w:rsidRDefault="009A7664" w:rsidP="009A7664">
      <w:pPr>
        <w:rPr>
          <w:rFonts w:cs="Arial"/>
          <w:color w:val="000000" w:themeColor="text1"/>
          <w:shd w:val="clear" w:color="auto" w:fill="FFFFFF"/>
          <w:lang w:val="en-US"/>
        </w:rPr>
      </w:pPr>
      <w:r w:rsidRPr="009A7664">
        <w:rPr>
          <w:rFonts w:cs="Arial"/>
          <w:color w:val="000000" w:themeColor="text1"/>
          <w:shd w:val="clear" w:color="auto" w:fill="FFFFFF"/>
        </w:rPr>
        <w:t xml:space="preserve">FEDERAL, Senado. Constituição da república federativa do Brasil. </w:t>
      </w:r>
      <w:r w:rsidRPr="009A7664">
        <w:rPr>
          <w:rFonts w:cs="Arial"/>
          <w:color w:val="000000" w:themeColor="text1"/>
          <w:shd w:val="clear" w:color="auto" w:fill="FFFFFF"/>
          <w:lang w:val="en-US"/>
        </w:rPr>
        <w:t>1988.</w:t>
      </w:r>
    </w:p>
    <w:p w14:paraId="7E1AAA19" w14:textId="77777777" w:rsidR="009A7664" w:rsidRPr="009A7664" w:rsidRDefault="009A7664" w:rsidP="009A7664">
      <w:pPr>
        <w:rPr>
          <w:rFonts w:cs="Arial"/>
          <w:color w:val="000000" w:themeColor="text1"/>
          <w:lang w:val="en-US"/>
        </w:rPr>
      </w:pPr>
    </w:p>
    <w:p w14:paraId="5FFC74FF" w14:textId="77777777" w:rsidR="009A7664" w:rsidRPr="009A7664" w:rsidRDefault="009A7664" w:rsidP="009A7664">
      <w:pPr>
        <w:rPr>
          <w:rFonts w:cs="Arial"/>
          <w:color w:val="000000" w:themeColor="text1"/>
          <w:lang w:val="en-US"/>
        </w:rPr>
      </w:pPr>
      <w:r w:rsidRPr="009A7664">
        <w:rPr>
          <w:rFonts w:cs="Arial"/>
          <w:color w:val="000000" w:themeColor="text1"/>
          <w:lang w:val="en-US"/>
        </w:rPr>
        <w:t xml:space="preserve">FLAYYIH, Hakeem </w:t>
      </w:r>
      <w:proofErr w:type="spellStart"/>
      <w:r w:rsidRPr="009A7664">
        <w:rPr>
          <w:rFonts w:cs="Arial"/>
          <w:color w:val="000000" w:themeColor="text1"/>
          <w:lang w:val="en-US"/>
        </w:rPr>
        <w:t>Hammood</w:t>
      </w:r>
      <w:proofErr w:type="spellEnd"/>
      <w:r w:rsidRPr="009A7664">
        <w:rPr>
          <w:rFonts w:cs="Arial"/>
          <w:color w:val="000000" w:themeColor="text1"/>
          <w:lang w:val="en-US"/>
        </w:rPr>
        <w:t xml:space="preserve">; KHIARI, </w:t>
      </w:r>
      <w:proofErr w:type="spellStart"/>
      <w:r w:rsidRPr="009A7664">
        <w:rPr>
          <w:rFonts w:cs="Arial"/>
          <w:color w:val="000000" w:themeColor="text1"/>
          <w:lang w:val="en-US"/>
        </w:rPr>
        <w:t>Wided</w:t>
      </w:r>
      <w:proofErr w:type="spellEnd"/>
      <w:r w:rsidRPr="009A7664">
        <w:rPr>
          <w:rFonts w:cs="Arial"/>
          <w:color w:val="000000" w:themeColor="text1"/>
          <w:lang w:val="en-US"/>
        </w:rPr>
        <w:t xml:space="preserve">. A Comparative Study to Reveal Earnings Management in Emerging Markets: Evidence from Tunisia and Iraq. </w:t>
      </w:r>
      <w:r w:rsidRPr="009A7664">
        <w:rPr>
          <w:rFonts w:cs="Arial"/>
          <w:b/>
          <w:bCs/>
          <w:color w:val="000000" w:themeColor="text1"/>
          <w:lang w:val="en-US"/>
        </w:rPr>
        <w:t>International Journal of Professional Business Review</w:t>
      </w:r>
      <w:r w:rsidRPr="009A7664">
        <w:rPr>
          <w:rFonts w:cs="Arial"/>
          <w:color w:val="000000" w:themeColor="text1"/>
          <w:lang w:val="en-US"/>
        </w:rPr>
        <w:t>, v. 7, n. 5, p. e0815-e0815, 2022.</w:t>
      </w:r>
    </w:p>
    <w:p w14:paraId="73213479" w14:textId="77777777" w:rsidR="009A7664" w:rsidRPr="009A7664" w:rsidRDefault="009A7664" w:rsidP="009A7664">
      <w:pPr>
        <w:rPr>
          <w:rFonts w:cs="Arial"/>
          <w:color w:val="000000" w:themeColor="text1"/>
          <w:shd w:val="clear" w:color="auto" w:fill="FFFFFF"/>
          <w:lang w:val="en-US"/>
        </w:rPr>
      </w:pPr>
    </w:p>
    <w:p w14:paraId="5BE6FDFE" w14:textId="77777777" w:rsidR="009A7664" w:rsidRPr="009A7664" w:rsidRDefault="009A7664" w:rsidP="009A7664">
      <w:pPr>
        <w:rPr>
          <w:rFonts w:cs="Arial"/>
          <w:color w:val="000000" w:themeColor="text1"/>
          <w:shd w:val="clear" w:color="auto" w:fill="FFFFFF"/>
        </w:rPr>
      </w:pPr>
      <w:r w:rsidRPr="009A7664">
        <w:rPr>
          <w:rFonts w:cs="Arial"/>
          <w:color w:val="000000" w:themeColor="text1"/>
          <w:shd w:val="clear" w:color="auto" w:fill="FFFFFF"/>
          <w:lang w:val="en-US"/>
        </w:rPr>
        <w:t>FREEMAN, R. Edward. </w:t>
      </w:r>
      <w:r w:rsidRPr="009A7664">
        <w:rPr>
          <w:rFonts w:cs="Arial"/>
          <w:b/>
          <w:bCs/>
          <w:color w:val="000000" w:themeColor="text1"/>
          <w:shd w:val="clear" w:color="auto" w:fill="FFFFFF"/>
          <w:lang w:val="en-US"/>
        </w:rPr>
        <w:t>Strategic management: A stakeholder approach</w:t>
      </w:r>
      <w:r w:rsidRPr="009A7664">
        <w:rPr>
          <w:rFonts w:cs="Arial"/>
          <w:color w:val="000000" w:themeColor="text1"/>
          <w:shd w:val="clear" w:color="auto" w:fill="FFFFFF"/>
          <w:lang w:val="en-US"/>
        </w:rPr>
        <w:t xml:space="preserve">. </w:t>
      </w:r>
      <w:r w:rsidRPr="009A7664">
        <w:rPr>
          <w:rFonts w:cs="Arial"/>
          <w:color w:val="000000" w:themeColor="text1"/>
          <w:shd w:val="clear" w:color="auto" w:fill="FFFFFF"/>
        </w:rPr>
        <w:t>Cambridge university press, 2010.</w:t>
      </w:r>
    </w:p>
    <w:p w14:paraId="47AAD2D0" w14:textId="77777777" w:rsidR="009A7664" w:rsidRPr="009A7664" w:rsidRDefault="009A7664" w:rsidP="009A7664">
      <w:pPr>
        <w:rPr>
          <w:rFonts w:cs="Arial"/>
          <w:color w:val="000000" w:themeColor="text1"/>
        </w:rPr>
      </w:pPr>
    </w:p>
    <w:p w14:paraId="7F6651B9" w14:textId="77777777" w:rsidR="009A7664" w:rsidRPr="009A7664" w:rsidRDefault="009A7664" w:rsidP="009A7664">
      <w:pPr>
        <w:rPr>
          <w:rFonts w:cs="Arial"/>
          <w:color w:val="000000" w:themeColor="text1"/>
          <w:shd w:val="clear" w:color="auto" w:fill="FFFFFF"/>
        </w:rPr>
      </w:pPr>
      <w:r w:rsidRPr="009A7664">
        <w:rPr>
          <w:rFonts w:cs="Arial"/>
          <w:color w:val="000000" w:themeColor="text1"/>
          <w:shd w:val="clear" w:color="auto" w:fill="FFFFFF"/>
        </w:rPr>
        <w:t>GIL, Antonio Carlos et al. </w:t>
      </w:r>
      <w:r w:rsidRPr="009A7664">
        <w:rPr>
          <w:rFonts w:cs="Arial"/>
          <w:b/>
          <w:bCs/>
          <w:color w:val="000000" w:themeColor="text1"/>
          <w:shd w:val="clear" w:color="auto" w:fill="FFFFFF"/>
        </w:rPr>
        <w:t>Como elaborar projetos de pesquisa</w:t>
      </w:r>
      <w:r w:rsidRPr="009A7664">
        <w:rPr>
          <w:rFonts w:cs="Arial"/>
          <w:color w:val="000000" w:themeColor="text1"/>
          <w:shd w:val="clear" w:color="auto" w:fill="FFFFFF"/>
        </w:rPr>
        <w:t>. São Paulo: Atlas, 2009.</w:t>
      </w:r>
    </w:p>
    <w:p w14:paraId="135A1015" w14:textId="77777777" w:rsidR="009A7664" w:rsidRPr="009A7664" w:rsidRDefault="009A7664" w:rsidP="009A7664">
      <w:pPr>
        <w:rPr>
          <w:rFonts w:cs="Arial"/>
          <w:color w:val="000000" w:themeColor="text1"/>
          <w:u w:val="single"/>
        </w:rPr>
      </w:pPr>
    </w:p>
    <w:p w14:paraId="0127C26F" w14:textId="77777777" w:rsidR="009A7664" w:rsidRPr="009A7664" w:rsidRDefault="009A7664" w:rsidP="009A7664">
      <w:pPr>
        <w:rPr>
          <w:rFonts w:cs="Arial"/>
          <w:color w:val="000000" w:themeColor="text1"/>
          <w:shd w:val="clear" w:color="auto" w:fill="FFFFFF"/>
        </w:rPr>
      </w:pPr>
      <w:r w:rsidRPr="009A7664">
        <w:rPr>
          <w:rFonts w:cs="Arial"/>
          <w:color w:val="000000" w:themeColor="text1"/>
          <w:shd w:val="clear" w:color="auto" w:fill="FFFFFF"/>
        </w:rPr>
        <w:t xml:space="preserve">GODOY, Arlida Schmidt. Introdução à pesquisa qualitativa e suas possibilidades. </w:t>
      </w:r>
      <w:r w:rsidRPr="009A7664">
        <w:rPr>
          <w:rFonts w:cs="Arial"/>
          <w:b/>
          <w:bCs/>
          <w:color w:val="000000" w:themeColor="text1"/>
          <w:shd w:val="clear" w:color="auto" w:fill="FFFFFF"/>
        </w:rPr>
        <w:t>Revista de administração de empresas</w:t>
      </w:r>
      <w:r w:rsidRPr="009A7664">
        <w:rPr>
          <w:rFonts w:cs="Arial"/>
          <w:color w:val="000000" w:themeColor="text1"/>
          <w:shd w:val="clear" w:color="auto" w:fill="FFFFFF"/>
        </w:rPr>
        <w:t>, v. 35, p. 57-63, 1995.</w:t>
      </w:r>
    </w:p>
    <w:p w14:paraId="6D5AD6C4" w14:textId="77777777" w:rsidR="009A7664" w:rsidRPr="009A7664" w:rsidRDefault="009A7664" w:rsidP="009A7664">
      <w:pPr>
        <w:rPr>
          <w:rFonts w:cs="Arial"/>
          <w:color w:val="000000" w:themeColor="text1"/>
        </w:rPr>
      </w:pPr>
    </w:p>
    <w:p w14:paraId="50EE111E" w14:textId="77777777" w:rsidR="009A7664" w:rsidRPr="009A7664" w:rsidRDefault="009A7664" w:rsidP="009A7664">
      <w:pPr>
        <w:autoSpaceDE w:val="0"/>
        <w:autoSpaceDN w:val="0"/>
        <w:adjustRightInd w:val="0"/>
        <w:rPr>
          <w:rFonts w:cs="Arial"/>
          <w:color w:val="000000" w:themeColor="text1"/>
          <w:shd w:val="clear" w:color="auto" w:fill="FFFFFF"/>
        </w:rPr>
      </w:pPr>
      <w:r w:rsidRPr="009A7664">
        <w:rPr>
          <w:rFonts w:cs="Arial"/>
          <w:color w:val="000000" w:themeColor="text1"/>
          <w:shd w:val="clear" w:color="auto" w:fill="FFFFFF"/>
        </w:rPr>
        <w:t>HAIR, J. F. et al. WC Análise multivariada de dados. </w:t>
      </w:r>
      <w:r w:rsidRPr="009A7664">
        <w:rPr>
          <w:rFonts w:cs="Arial"/>
          <w:b/>
          <w:bCs/>
          <w:color w:val="000000" w:themeColor="text1"/>
          <w:shd w:val="clear" w:color="auto" w:fill="FFFFFF"/>
        </w:rPr>
        <w:t>Tradução de AS Sant’anna e A. Cloves Neto</w:t>
      </w:r>
      <w:r w:rsidRPr="009A7664">
        <w:rPr>
          <w:rFonts w:cs="Arial"/>
          <w:color w:val="000000" w:themeColor="text1"/>
          <w:shd w:val="clear" w:color="auto" w:fill="FFFFFF"/>
        </w:rPr>
        <w:t>, v. 5, 2005.</w:t>
      </w:r>
    </w:p>
    <w:p w14:paraId="58139146" w14:textId="77777777" w:rsidR="009A7664" w:rsidRPr="009A7664" w:rsidRDefault="009A7664" w:rsidP="009A7664">
      <w:pPr>
        <w:autoSpaceDE w:val="0"/>
        <w:autoSpaceDN w:val="0"/>
        <w:adjustRightInd w:val="0"/>
        <w:rPr>
          <w:rFonts w:cs="Arial"/>
          <w:color w:val="000000" w:themeColor="text1"/>
        </w:rPr>
      </w:pPr>
    </w:p>
    <w:p w14:paraId="01B9216C" w14:textId="77777777" w:rsidR="009A7664" w:rsidRPr="009A7664" w:rsidRDefault="009A7664" w:rsidP="009A7664">
      <w:pPr>
        <w:autoSpaceDE w:val="0"/>
        <w:autoSpaceDN w:val="0"/>
        <w:adjustRightInd w:val="0"/>
        <w:rPr>
          <w:rFonts w:cs="Arial"/>
          <w:color w:val="000000" w:themeColor="text1"/>
          <w:lang w:val="pt-BR"/>
        </w:rPr>
      </w:pPr>
      <w:r w:rsidRPr="009A7664">
        <w:rPr>
          <w:rFonts w:cs="Arial"/>
          <w:color w:val="000000" w:themeColor="text1"/>
        </w:rPr>
        <w:t xml:space="preserve">IBGC – Instituto Brasileiro de Governança Corporativa. </w:t>
      </w:r>
      <w:r w:rsidRPr="009A7664">
        <w:rPr>
          <w:rFonts w:cs="Arial"/>
          <w:b/>
          <w:color w:val="000000" w:themeColor="text1"/>
        </w:rPr>
        <w:t>Código de melhores práticas de governança corporativa.</w:t>
      </w:r>
      <w:r w:rsidRPr="009A7664">
        <w:rPr>
          <w:rFonts w:cs="Arial"/>
          <w:color w:val="000000" w:themeColor="text1"/>
        </w:rPr>
        <w:t xml:space="preserve"> </w:t>
      </w:r>
      <w:r w:rsidRPr="009A7664">
        <w:rPr>
          <w:rFonts w:cs="Arial"/>
          <w:color w:val="000000" w:themeColor="text1"/>
          <w:lang w:val="pt-BR"/>
        </w:rPr>
        <w:t>São Paulo: IBGC. 2015.</w:t>
      </w:r>
    </w:p>
    <w:p w14:paraId="3643CA6E" w14:textId="77777777" w:rsidR="009A7664" w:rsidRPr="009A7664" w:rsidRDefault="009A7664" w:rsidP="009A7664">
      <w:pPr>
        <w:autoSpaceDE w:val="0"/>
        <w:autoSpaceDN w:val="0"/>
        <w:adjustRightInd w:val="0"/>
        <w:rPr>
          <w:rFonts w:cs="Arial"/>
          <w:color w:val="000000" w:themeColor="text1"/>
          <w:lang w:val="pt-BR"/>
        </w:rPr>
      </w:pPr>
    </w:p>
    <w:p w14:paraId="61B9BF85" w14:textId="77777777" w:rsidR="009A7664" w:rsidRPr="009A7664" w:rsidRDefault="009A7664" w:rsidP="009A7664">
      <w:pPr>
        <w:autoSpaceDE w:val="0"/>
        <w:autoSpaceDN w:val="0"/>
        <w:adjustRightInd w:val="0"/>
        <w:rPr>
          <w:rFonts w:cs="Arial"/>
          <w:color w:val="000000" w:themeColor="text1"/>
          <w:shd w:val="clear" w:color="auto" w:fill="FFFFFF"/>
          <w:lang w:val="pt-BR"/>
        </w:rPr>
      </w:pPr>
    </w:p>
    <w:p w14:paraId="2DF52ED4" w14:textId="77777777" w:rsidR="009A7664" w:rsidRPr="009A7664" w:rsidRDefault="009A7664" w:rsidP="009A7664">
      <w:pPr>
        <w:autoSpaceDE w:val="0"/>
        <w:autoSpaceDN w:val="0"/>
        <w:adjustRightInd w:val="0"/>
        <w:rPr>
          <w:rFonts w:cs="Arial"/>
          <w:color w:val="000000" w:themeColor="text1"/>
          <w:shd w:val="clear" w:color="auto" w:fill="FFFFFF"/>
          <w:lang w:val="en-US"/>
        </w:rPr>
      </w:pPr>
      <w:r w:rsidRPr="00810C6C">
        <w:rPr>
          <w:rFonts w:cs="Arial"/>
          <w:color w:val="000000" w:themeColor="text1"/>
          <w:shd w:val="clear" w:color="auto" w:fill="FFFFFF"/>
          <w:lang w:val="en-US"/>
        </w:rPr>
        <w:t xml:space="preserve">ISMAIL, Mijbil Dway; KATHIM, Ali Manfi; AL-KANANI, Majeed Musa. </w:t>
      </w:r>
      <w:r w:rsidRPr="009A7664">
        <w:rPr>
          <w:rFonts w:cs="Arial"/>
          <w:color w:val="000000" w:themeColor="text1"/>
          <w:shd w:val="clear" w:color="auto" w:fill="FFFFFF"/>
          <w:lang w:val="en-US"/>
        </w:rPr>
        <w:t xml:space="preserve">Corporate Governance and its Impact on the Efficiency of Internal Control on Non-Profit Government Institutions: </w:t>
      </w:r>
      <w:proofErr w:type="gramStart"/>
      <w:r w:rsidRPr="009A7664">
        <w:rPr>
          <w:rFonts w:cs="Arial"/>
          <w:color w:val="000000" w:themeColor="text1"/>
          <w:shd w:val="clear" w:color="auto" w:fill="FFFFFF"/>
          <w:lang w:val="en-US"/>
        </w:rPr>
        <w:t>an</w:t>
      </w:r>
      <w:proofErr w:type="gramEnd"/>
      <w:r w:rsidRPr="009A7664">
        <w:rPr>
          <w:rFonts w:cs="Arial"/>
          <w:color w:val="000000" w:themeColor="text1"/>
          <w:shd w:val="clear" w:color="auto" w:fill="FFFFFF"/>
          <w:lang w:val="en-US"/>
        </w:rPr>
        <w:t xml:space="preserve"> Exploratory Study. </w:t>
      </w:r>
      <w:r w:rsidRPr="009A7664">
        <w:rPr>
          <w:rFonts w:cs="Arial"/>
          <w:b/>
          <w:bCs/>
          <w:color w:val="000000" w:themeColor="text1"/>
          <w:shd w:val="clear" w:color="auto" w:fill="FFFFFF"/>
          <w:lang w:val="en-US"/>
        </w:rPr>
        <w:t>International Journal of Professional Business Review</w:t>
      </w:r>
      <w:r w:rsidRPr="009A7664">
        <w:rPr>
          <w:rFonts w:cs="Arial"/>
          <w:color w:val="000000" w:themeColor="text1"/>
          <w:shd w:val="clear" w:color="auto" w:fill="FFFFFF"/>
          <w:lang w:val="en-US"/>
        </w:rPr>
        <w:t>, v. 8, n. 1, p. e01155-e01155, 2023.</w:t>
      </w:r>
    </w:p>
    <w:p w14:paraId="321248DE" w14:textId="77777777" w:rsidR="009A7664" w:rsidRPr="009A7664" w:rsidRDefault="009A7664" w:rsidP="009A7664">
      <w:pPr>
        <w:autoSpaceDE w:val="0"/>
        <w:autoSpaceDN w:val="0"/>
        <w:adjustRightInd w:val="0"/>
        <w:rPr>
          <w:rFonts w:cs="Arial"/>
          <w:color w:val="000000" w:themeColor="text1"/>
          <w:shd w:val="clear" w:color="auto" w:fill="FFFFFF"/>
          <w:lang w:val="en-US"/>
        </w:rPr>
      </w:pPr>
    </w:p>
    <w:p w14:paraId="02823BED" w14:textId="77777777" w:rsidR="009A7664" w:rsidRPr="009A7664" w:rsidRDefault="009A7664" w:rsidP="009A7664">
      <w:pPr>
        <w:autoSpaceDE w:val="0"/>
        <w:autoSpaceDN w:val="0"/>
        <w:adjustRightInd w:val="0"/>
        <w:rPr>
          <w:rFonts w:cs="Arial"/>
          <w:color w:val="000000" w:themeColor="text1"/>
          <w:shd w:val="clear" w:color="auto" w:fill="FFFFFF"/>
          <w:lang w:val="en-US"/>
        </w:rPr>
      </w:pPr>
      <w:r w:rsidRPr="009A7664">
        <w:rPr>
          <w:rFonts w:cs="Arial"/>
          <w:color w:val="000000" w:themeColor="text1"/>
          <w:shd w:val="clear" w:color="auto" w:fill="FFFFFF"/>
          <w:lang w:val="en-US"/>
        </w:rPr>
        <w:t>JENSON, Michael C.; MECKLING, William H. Theory of the firm: Managerial behavior, agency costs and ownership structure. </w:t>
      </w:r>
      <w:r w:rsidRPr="009A7664">
        <w:rPr>
          <w:rFonts w:cs="Arial"/>
          <w:b/>
          <w:bCs/>
          <w:color w:val="000000" w:themeColor="text1"/>
          <w:shd w:val="clear" w:color="auto" w:fill="FFFFFF"/>
          <w:lang w:val="en-US"/>
        </w:rPr>
        <w:t>Journal of financial economics</w:t>
      </w:r>
      <w:r w:rsidRPr="009A7664">
        <w:rPr>
          <w:rFonts w:cs="Arial"/>
          <w:color w:val="000000" w:themeColor="text1"/>
          <w:shd w:val="clear" w:color="auto" w:fill="FFFFFF"/>
          <w:lang w:val="en-US"/>
        </w:rPr>
        <w:t>, v. 3, n. 4, p. 305-360, 1976.</w:t>
      </w:r>
    </w:p>
    <w:p w14:paraId="5941AD51" w14:textId="77777777" w:rsidR="009A7664" w:rsidRPr="009A7664" w:rsidRDefault="009A7664" w:rsidP="009A7664">
      <w:pPr>
        <w:autoSpaceDE w:val="0"/>
        <w:autoSpaceDN w:val="0"/>
        <w:adjustRightInd w:val="0"/>
        <w:rPr>
          <w:rFonts w:cs="Arial"/>
          <w:color w:val="000000" w:themeColor="text1"/>
          <w:lang w:val="en-US"/>
        </w:rPr>
      </w:pPr>
    </w:p>
    <w:p w14:paraId="47A2DB70" w14:textId="77777777" w:rsidR="009A7664" w:rsidRPr="009A7664" w:rsidRDefault="009A7664" w:rsidP="009A7664">
      <w:pPr>
        <w:autoSpaceDE w:val="0"/>
        <w:autoSpaceDN w:val="0"/>
        <w:adjustRightInd w:val="0"/>
        <w:rPr>
          <w:rFonts w:cs="Arial"/>
          <w:color w:val="000000" w:themeColor="text1"/>
          <w:shd w:val="clear" w:color="auto" w:fill="FFFFFF"/>
        </w:rPr>
      </w:pPr>
      <w:r w:rsidRPr="009A7664">
        <w:rPr>
          <w:rFonts w:cs="Arial"/>
          <w:color w:val="000000" w:themeColor="text1"/>
          <w:shd w:val="clear" w:color="auto" w:fill="FFFFFF"/>
          <w:lang w:val="en-US"/>
        </w:rPr>
        <w:t xml:space="preserve">KAYMAK, Turhan; BEKTAS, </w:t>
      </w:r>
      <w:proofErr w:type="spellStart"/>
      <w:r w:rsidRPr="009A7664">
        <w:rPr>
          <w:rFonts w:cs="Arial"/>
          <w:color w:val="000000" w:themeColor="text1"/>
          <w:shd w:val="clear" w:color="auto" w:fill="FFFFFF"/>
          <w:lang w:val="en-US"/>
        </w:rPr>
        <w:t>Eralp</w:t>
      </w:r>
      <w:proofErr w:type="spellEnd"/>
      <w:r w:rsidRPr="009A7664">
        <w:rPr>
          <w:rFonts w:cs="Arial"/>
          <w:color w:val="000000" w:themeColor="text1"/>
          <w:shd w:val="clear" w:color="auto" w:fill="FFFFFF"/>
          <w:lang w:val="en-US"/>
        </w:rPr>
        <w:t>. Corporate social responsibility and governance: Information disclosure in multinational corporations. </w:t>
      </w:r>
      <w:r w:rsidRPr="009A7664">
        <w:rPr>
          <w:rFonts w:cs="Arial"/>
          <w:b/>
          <w:bCs/>
          <w:color w:val="000000" w:themeColor="text1"/>
          <w:shd w:val="clear" w:color="auto" w:fill="FFFFFF"/>
        </w:rPr>
        <w:t>Corporate Social Responsibility and Environmental Management</w:t>
      </w:r>
      <w:r w:rsidRPr="009A7664">
        <w:rPr>
          <w:rFonts w:cs="Arial"/>
          <w:color w:val="000000" w:themeColor="text1"/>
          <w:shd w:val="clear" w:color="auto" w:fill="FFFFFF"/>
        </w:rPr>
        <w:t>, v. 24, n. 6, p. 555-569, 2017.</w:t>
      </w:r>
    </w:p>
    <w:p w14:paraId="4DC92E74" w14:textId="77777777" w:rsidR="009A7664" w:rsidRPr="009A7664" w:rsidRDefault="009A7664" w:rsidP="009A7664">
      <w:pPr>
        <w:autoSpaceDE w:val="0"/>
        <w:autoSpaceDN w:val="0"/>
        <w:adjustRightInd w:val="0"/>
        <w:rPr>
          <w:rFonts w:cs="Arial"/>
          <w:color w:val="000000" w:themeColor="text1"/>
        </w:rPr>
      </w:pPr>
    </w:p>
    <w:p w14:paraId="3A07FF05" w14:textId="77777777" w:rsidR="009A7664" w:rsidRPr="009A7664" w:rsidRDefault="009A7664" w:rsidP="009A7664">
      <w:pPr>
        <w:rPr>
          <w:rFonts w:cs="Arial"/>
          <w:color w:val="000000" w:themeColor="text1"/>
          <w:shd w:val="clear" w:color="auto" w:fill="FFFFFF"/>
        </w:rPr>
      </w:pPr>
      <w:r w:rsidRPr="009A7664">
        <w:rPr>
          <w:rFonts w:cs="Arial"/>
          <w:color w:val="000000" w:themeColor="text1"/>
          <w:shd w:val="clear" w:color="auto" w:fill="FFFFFF"/>
        </w:rPr>
        <w:t>KASHIO, Gaudêncio Mitsuo et al. O Conselho de Administração como mecanismo de governança corporativa. 2007.</w:t>
      </w:r>
    </w:p>
    <w:p w14:paraId="5FCF255A" w14:textId="77777777" w:rsidR="009A7664" w:rsidRPr="009A7664" w:rsidRDefault="009A7664" w:rsidP="009A7664">
      <w:pPr>
        <w:rPr>
          <w:rFonts w:cs="Arial"/>
          <w:color w:val="000000" w:themeColor="text1"/>
        </w:rPr>
      </w:pPr>
    </w:p>
    <w:p w14:paraId="28D8D2ED" w14:textId="77777777" w:rsidR="009A7664" w:rsidRPr="009A7664" w:rsidRDefault="009A7664" w:rsidP="009A7664">
      <w:pPr>
        <w:rPr>
          <w:rFonts w:cs="Arial"/>
          <w:color w:val="000000" w:themeColor="text1"/>
          <w:shd w:val="clear" w:color="auto" w:fill="FFFFFF"/>
        </w:rPr>
      </w:pPr>
      <w:r w:rsidRPr="009A7664">
        <w:rPr>
          <w:rFonts w:cs="Arial"/>
          <w:color w:val="000000" w:themeColor="text1"/>
          <w:shd w:val="clear" w:color="auto" w:fill="FFFFFF"/>
        </w:rPr>
        <w:t>KOPROWSKI, Sirlene et al. Governança corporativa e conexões políticas nas práticas anticorrupção. </w:t>
      </w:r>
      <w:r w:rsidRPr="009A7664">
        <w:rPr>
          <w:rFonts w:cs="Arial"/>
          <w:b/>
          <w:bCs/>
          <w:color w:val="000000" w:themeColor="text1"/>
          <w:shd w:val="clear" w:color="auto" w:fill="FFFFFF"/>
        </w:rPr>
        <w:t>Revista de Administração de Empresas</w:t>
      </w:r>
      <w:r w:rsidRPr="009A7664">
        <w:rPr>
          <w:rFonts w:cs="Arial"/>
          <w:color w:val="000000" w:themeColor="text1"/>
          <w:shd w:val="clear" w:color="auto" w:fill="FFFFFF"/>
        </w:rPr>
        <w:t>, v. 61, 2021.</w:t>
      </w:r>
    </w:p>
    <w:p w14:paraId="212090C9" w14:textId="77777777" w:rsidR="009A7664" w:rsidRPr="009A7664" w:rsidRDefault="009A7664" w:rsidP="009A7664">
      <w:pPr>
        <w:rPr>
          <w:rFonts w:cs="Arial"/>
          <w:color w:val="000000" w:themeColor="text1"/>
        </w:rPr>
      </w:pPr>
    </w:p>
    <w:p w14:paraId="795F3BD1" w14:textId="77777777" w:rsidR="009A7664" w:rsidRPr="009A7664" w:rsidRDefault="009A7664" w:rsidP="009A7664">
      <w:pPr>
        <w:rPr>
          <w:rFonts w:cs="Arial"/>
          <w:color w:val="000000" w:themeColor="text1"/>
          <w:shd w:val="clear" w:color="auto" w:fill="FFFFFF"/>
        </w:rPr>
      </w:pPr>
      <w:r w:rsidRPr="009A7664">
        <w:rPr>
          <w:rFonts w:cs="Arial"/>
          <w:color w:val="000000" w:themeColor="text1"/>
          <w:shd w:val="clear" w:color="auto" w:fill="FFFFFF"/>
        </w:rPr>
        <w:t>LACRUZ, Adonai José. Considerações teóricas sobre governança corporativa no terceiro setor à luz da teoria da agência. </w:t>
      </w:r>
      <w:r w:rsidRPr="009A7664">
        <w:rPr>
          <w:rFonts w:cs="Arial"/>
          <w:b/>
          <w:bCs/>
          <w:color w:val="000000" w:themeColor="text1"/>
          <w:shd w:val="clear" w:color="auto" w:fill="FFFFFF"/>
        </w:rPr>
        <w:t>Cadernos Ebape. br</w:t>
      </w:r>
      <w:r w:rsidRPr="009A7664">
        <w:rPr>
          <w:rFonts w:cs="Arial"/>
          <w:color w:val="000000" w:themeColor="text1"/>
          <w:shd w:val="clear" w:color="auto" w:fill="FFFFFF"/>
        </w:rPr>
        <w:t>, v. 18, p. 473-485, 2020.</w:t>
      </w:r>
    </w:p>
    <w:p w14:paraId="5586C818" w14:textId="77777777" w:rsidR="009A7664" w:rsidRPr="009A7664" w:rsidRDefault="009A7664" w:rsidP="009A7664">
      <w:pPr>
        <w:rPr>
          <w:rFonts w:cs="Arial"/>
          <w:color w:val="000000" w:themeColor="text1"/>
        </w:rPr>
      </w:pPr>
    </w:p>
    <w:p w14:paraId="2EB734A2" w14:textId="77777777" w:rsidR="009A7664" w:rsidRPr="009A7664" w:rsidRDefault="009A7664" w:rsidP="009A7664">
      <w:pPr>
        <w:rPr>
          <w:rFonts w:cs="Arial"/>
          <w:color w:val="000000" w:themeColor="text1"/>
          <w:shd w:val="clear" w:color="auto" w:fill="FFFFFF"/>
        </w:rPr>
      </w:pPr>
      <w:r w:rsidRPr="009A7664">
        <w:rPr>
          <w:rFonts w:cs="Arial"/>
          <w:color w:val="000000" w:themeColor="text1"/>
          <w:shd w:val="clear" w:color="auto" w:fill="FFFFFF"/>
        </w:rPr>
        <w:t>LODI, João Bosco. Governança corporativa: o governo da empresa e o conselho. </w:t>
      </w:r>
      <w:r w:rsidRPr="009A7664">
        <w:rPr>
          <w:rFonts w:cs="Arial"/>
          <w:b/>
          <w:bCs/>
          <w:color w:val="000000" w:themeColor="text1"/>
          <w:shd w:val="clear" w:color="auto" w:fill="FFFFFF"/>
        </w:rPr>
        <w:t>Rio de Janeiro: Campus</w:t>
      </w:r>
      <w:r w:rsidRPr="009A7664">
        <w:rPr>
          <w:rFonts w:cs="Arial"/>
          <w:color w:val="000000" w:themeColor="text1"/>
          <w:shd w:val="clear" w:color="auto" w:fill="FFFFFF"/>
        </w:rPr>
        <w:t>, 2000.</w:t>
      </w:r>
    </w:p>
    <w:p w14:paraId="456B049E" w14:textId="77777777" w:rsidR="009A7664" w:rsidRPr="009A7664" w:rsidRDefault="009A7664" w:rsidP="009A7664">
      <w:pPr>
        <w:rPr>
          <w:rFonts w:eastAsia="Arial" w:cs="Arial"/>
          <w:color w:val="000000" w:themeColor="text1"/>
        </w:rPr>
      </w:pPr>
    </w:p>
    <w:p w14:paraId="359CEC1A" w14:textId="77777777" w:rsidR="009A7664" w:rsidRPr="009A7664" w:rsidRDefault="009A7664" w:rsidP="009A7664">
      <w:pPr>
        <w:rPr>
          <w:rFonts w:cs="Arial"/>
          <w:color w:val="000000" w:themeColor="text1"/>
          <w:shd w:val="clear" w:color="auto" w:fill="FFFFFF"/>
        </w:rPr>
      </w:pPr>
      <w:r w:rsidRPr="009A7664">
        <w:rPr>
          <w:rFonts w:cs="Arial"/>
          <w:color w:val="000000" w:themeColor="text1"/>
          <w:shd w:val="clear" w:color="auto" w:fill="FFFFFF"/>
        </w:rPr>
        <w:t>MAINARDES, Emerson Wagner et al. Categorização por importância dos stakeholders das universidades. </w:t>
      </w:r>
      <w:r w:rsidRPr="009A7664">
        <w:rPr>
          <w:rFonts w:cs="Arial"/>
          <w:b/>
          <w:bCs/>
          <w:color w:val="000000" w:themeColor="text1"/>
          <w:shd w:val="clear" w:color="auto" w:fill="FFFFFF"/>
        </w:rPr>
        <w:t>Revista Ibero Americana de Estratégia</w:t>
      </w:r>
      <w:r w:rsidRPr="009A7664">
        <w:rPr>
          <w:rFonts w:cs="Arial"/>
          <w:color w:val="000000" w:themeColor="text1"/>
          <w:shd w:val="clear" w:color="auto" w:fill="FFFFFF"/>
        </w:rPr>
        <w:t>, v. 9, n. 3, p. 4-43, 2010.</w:t>
      </w:r>
    </w:p>
    <w:p w14:paraId="601A7EF4" w14:textId="77777777" w:rsidR="009A7664" w:rsidRPr="009A7664" w:rsidRDefault="009A7664" w:rsidP="009A7664">
      <w:pPr>
        <w:rPr>
          <w:rFonts w:cs="Arial"/>
          <w:color w:val="000000" w:themeColor="text1"/>
          <w:shd w:val="clear" w:color="auto" w:fill="F9F9F9"/>
        </w:rPr>
      </w:pPr>
    </w:p>
    <w:p w14:paraId="73854ADA" w14:textId="77777777" w:rsidR="009A7664" w:rsidRPr="009A7664" w:rsidRDefault="009A7664" w:rsidP="009A7664">
      <w:pPr>
        <w:rPr>
          <w:rFonts w:cs="Arial"/>
          <w:color w:val="000000" w:themeColor="text1"/>
          <w:shd w:val="clear" w:color="auto" w:fill="FFFFFF"/>
        </w:rPr>
      </w:pPr>
      <w:r w:rsidRPr="009A7664">
        <w:rPr>
          <w:rFonts w:cs="Arial"/>
          <w:color w:val="000000" w:themeColor="text1"/>
          <w:shd w:val="clear" w:color="auto" w:fill="FFFFFF"/>
        </w:rPr>
        <w:t>MARTINS, Humberto Falcão; MARINI, Caio. Um guia de governança para resultados na administração pública. In: </w:t>
      </w:r>
      <w:r w:rsidRPr="009A7664">
        <w:rPr>
          <w:rFonts w:cs="Arial"/>
          <w:b/>
          <w:bCs/>
          <w:color w:val="000000" w:themeColor="text1"/>
          <w:shd w:val="clear" w:color="auto" w:fill="FFFFFF"/>
        </w:rPr>
        <w:t>Um guia de governança para resultados na administração pública</w:t>
      </w:r>
      <w:r w:rsidRPr="009A7664">
        <w:rPr>
          <w:rFonts w:cs="Arial"/>
          <w:color w:val="000000" w:themeColor="text1"/>
          <w:shd w:val="clear" w:color="auto" w:fill="FFFFFF"/>
        </w:rPr>
        <w:t>. 2010. p. 249-249.</w:t>
      </w:r>
    </w:p>
    <w:p w14:paraId="5B9582D5" w14:textId="77777777" w:rsidR="009A7664" w:rsidRPr="009A7664" w:rsidRDefault="009A7664" w:rsidP="009A7664">
      <w:pPr>
        <w:rPr>
          <w:rFonts w:cs="Arial"/>
          <w:color w:val="000000" w:themeColor="text1"/>
        </w:rPr>
      </w:pPr>
    </w:p>
    <w:p w14:paraId="11C9061D" w14:textId="77777777" w:rsidR="009A7664" w:rsidRPr="009A7664" w:rsidRDefault="009A7664" w:rsidP="009A7664">
      <w:pPr>
        <w:rPr>
          <w:rFonts w:cs="Arial"/>
          <w:color w:val="000000" w:themeColor="text1"/>
          <w:shd w:val="clear" w:color="auto" w:fill="FFFFFF"/>
        </w:rPr>
      </w:pPr>
      <w:r w:rsidRPr="009A7664">
        <w:rPr>
          <w:rFonts w:cs="Arial"/>
          <w:color w:val="000000" w:themeColor="text1"/>
          <w:shd w:val="clear" w:color="auto" w:fill="FFFFFF"/>
        </w:rPr>
        <w:t>MELLO, Gilmar Ribeiro de. </w:t>
      </w:r>
      <w:r w:rsidRPr="009A7664">
        <w:rPr>
          <w:rFonts w:cs="Arial"/>
          <w:b/>
          <w:bCs/>
          <w:color w:val="000000" w:themeColor="text1"/>
          <w:shd w:val="clear" w:color="auto" w:fill="FFFFFF"/>
        </w:rPr>
        <w:t>Governança corporativa no setor público federal brasileiro</w:t>
      </w:r>
      <w:r w:rsidRPr="009A7664">
        <w:rPr>
          <w:rFonts w:cs="Arial"/>
          <w:color w:val="000000" w:themeColor="text1"/>
          <w:shd w:val="clear" w:color="auto" w:fill="FFFFFF"/>
        </w:rPr>
        <w:t>. 2006. Tese de Doutorado. Universidade de São Paulo.</w:t>
      </w:r>
    </w:p>
    <w:p w14:paraId="67FC4D1E" w14:textId="77777777" w:rsidR="009A7664" w:rsidRPr="009A7664" w:rsidRDefault="009A7664" w:rsidP="009A7664">
      <w:pPr>
        <w:rPr>
          <w:rFonts w:cs="Arial"/>
          <w:color w:val="000000" w:themeColor="text1"/>
        </w:rPr>
      </w:pPr>
    </w:p>
    <w:p w14:paraId="552755C8" w14:textId="77777777" w:rsidR="009A7664" w:rsidRPr="009A7664" w:rsidRDefault="009A7664" w:rsidP="009A7664">
      <w:pPr>
        <w:rPr>
          <w:rFonts w:cs="Arial"/>
          <w:color w:val="000000" w:themeColor="text1"/>
          <w:shd w:val="clear" w:color="auto" w:fill="FFFFFF"/>
        </w:rPr>
      </w:pPr>
      <w:r w:rsidRPr="009A7664">
        <w:rPr>
          <w:rFonts w:cs="Arial"/>
          <w:color w:val="000000" w:themeColor="text1"/>
          <w:shd w:val="clear" w:color="auto" w:fill="FFFFFF"/>
        </w:rPr>
        <w:t xml:space="preserve">OLIVEIRA, Fabricio Bomtempo; FONTES FILHO, Joaquim Rubens. </w:t>
      </w:r>
      <w:r w:rsidRPr="009A7664">
        <w:rPr>
          <w:rFonts w:cs="Arial"/>
          <w:color w:val="000000" w:themeColor="text1"/>
          <w:shd w:val="clear" w:color="auto" w:fill="FFFFFF"/>
          <w:lang w:val="en-US"/>
        </w:rPr>
        <w:t>Changes in the configurations of corporate governance and agency relationship: a longitudinal analysis in a privately held company. </w:t>
      </w:r>
      <w:r w:rsidRPr="009A7664">
        <w:rPr>
          <w:rFonts w:cs="Arial"/>
          <w:b/>
          <w:bCs/>
          <w:color w:val="000000" w:themeColor="text1"/>
          <w:shd w:val="clear" w:color="auto" w:fill="FFFFFF"/>
        </w:rPr>
        <w:t>Cadernos EBAPE. BR</w:t>
      </w:r>
      <w:r w:rsidRPr="009A7664">
        <w:rPr>
          <w:rFonts w:cs="Arial"/>
          <w:color w:val="000000" w:themeColor="text1"/>
          <w:shd w:val="clear" w:color="auto" w:fill="FFFFFF"/>
        </w:rPr>
        <w:t>, v. 19, p. 510-523, 2021.</w:t>
      </w:r>
    </w:p>
    <w:p w14:paraId="6112CA59" w14:textId="77777777" w:rsidR="009A7664" w:rsidRPr="009A7664" w:rsidRDefault="009A7664" w:rsidP="009A7664">
      <w:pPr>
        <w:rPr>
          <w:rFonts w:cs="Arial"/>
          <w:color w:val="000000" w:themeColor="text1"/>
        </w:rPr>
      </w:pPr>
    </w:p>
    <w:p w14:paraId="28E9995E" w14:textId="77777777" w:rsidR="009A7664" w:rsidRPr="009A7664" w:rsidRDefault="009A7664" w:rsidP="009A7664">
      <w:pPr>
        <w:rPr>
          <w:rFonts w:cs="Arial"/>
          <w:color w:val="000000" w:themeColor="text1"/>
        </w:rPr>
      </w:pPr>
      <w:r w:rsidRPr="009A7664">
        <w:rPr>
          <w:rFonts w:cs="Arial"/>
          <w:color w:val="000000" w:themeColor="text1"/>
        </w:rPr>
        <w:t>PORTAL CENTRO OESTE. Cefet Divinópolis é a 13º melhor, aponta Enem. 23 dez. 2014. Disponível em: &lt;http://portalcentrooeste.com/cefet-de-divinopolis-e-a-13o-melhor-escola-publica-segundo-o-enem/&gt;.</w:t>
      </w:r>
    </w:p>
    <w:p w14:paraId="24AD673E" w14:textId="77777777" w:rsidR="009A7664" w:rsidRPr="009A7664" w:rsidRDefault="009A7664" w:rsidP="009A7664">
      <w:pPr>
        <w:rPr>
          <w:rFonts w:cs="Arial"/>
          <w:color w:val="000000" w:themeColor="text1"/>
        </w:rPr>
      </w:pPr>
    </w:p>
    <w:p w14:paraId="2B5E82ED" w14:textId="77777777" w:rsidR="009A7664" w:rsidRPr="009A7664" w:rsidRDefault="009A7664" w:rsidP="009A7664">
      <w:pPr>
        <w:rPr>
          <w:rFonts w:cs="Arial"/>
          <w:color w:val="000000" w:themeColor="text1"/>
        </w:rPr>
      </w:pPr>
      <w:r w:rsidRPr="009A7664">
        <w:rPr>
          <w:rFonts w:cs="Arial"/>
          <w:color w:val="000000" w:themeColor="text1"/>
        </w:rPr>
        <w:t>PORTAL G1. CEFET de Divinópolis, MG, tem a melhor nota do Enem. 2017. Disponível em: &lt;http://g1.globo.com/educacao/enem/2016/videos/t/todos-os-videos/v/cefet-de-divinopolis-mg-tem-a-melhor-nota-do-enem/2274117/&gt;</w:t>
      </w:r>
    </w:p>
    <w:p w14:paraId="63D189EC" w14:textId="77777777" w:rsidR="009A7664" w:rsidRPr="009A7664" w:rsidRDefault="009A7664" w:rsidP="009A7664">
      <w:pPr>
        <w:rPr>
          <w:rFonts w:cs="Arial"/>
          <w:color w:val="000000" w:themeColor="text1"/>
        </w:rPr>
      </w:pPr>
    </w:p>
    <w:p w14:paraId="78A51C0A" w14:textId="77777777" w:rsidR="009A7664" w:rsidRPr="009A7664" w:rsidRDefault="009A7664" w:rsidP="009A7664">
      <w:pPr>
        <w:autoSpaceDE w:val="0"/>
        <w:autoSpaceDN w:val="0"/>
        <w:adjustRightInd w:val="0"/>
        <w:rPr>
          <w:rFonts w:cs="Arial"/>
          <w:color w:val="000000" w:themeColor="text1"/>
          <w:shd w:val="clear" w:color="auto" w:fill="FFFFFF"/>
        </w:rPr>
      </w:pPr>
      <w:r w:rsidRPr="009A7664">
        <w:rPr>
          <w:rFonts w:cs="Arial"/>
          <w:color w:val="000000" w:themeColor="text1"/>
          <w:shd w:val="clear" w:color="auto" w:fill="FFFFFF"/>
        </w:rPr>
        <w:t xml:space="preserve">RIBEIRO, João Eduardo; SOUZA, Antônio Artur De. 20 anos de governança corporativa no Brasil. </w:t>
      </w:r>
      <w:r w:rsidRPr="009A7664">
        <w:rPr>
          <w:rFonts w:cs="Arial"/>
          <w:b/>
          <w:bCs/>
          <w:color w:val="000000" w:themeColor="text1"/>
          <w:shd w:val="clear" w:color="auto" w:fill="FFFFFF"/>
        </w:rPr>
        <w:t>Revista de Administraçãao da UNIMEP</w:t>
      </w:r>
      <w:r w:rsidRPr="009A7664">
        <w:rPr>
          <w:rFonts w:cs="Arial"/>
          <w:color w:val="000000" w:themeColor="text1"/>
          <w:shd w:val="clear" w:color="auto" w:fill="FFFFFF"/>
        </w:rPr>
        <w:t>, v. 19, n. 13, 2022.</w:t>
      </w:r>
    </w:p>
    <w:p w14:paraId="7131AEC1" w14:textId="77777777" w:rsidR="009A7664" w:rsidRPr="009A7664" w:rsidRDefault="009A7664" w:rsidP="009A7664">
      <w:pPr>
        <w:autoSpaceDE w:val="0"/>
        <w:autoSpaceDN w:val="0"/>
        <w:adjustRightInd w:val="0"/>
        <w:rPr>
          <w:rFonts w:cs="Arial"/>
          <w:color w:val="000000" w:themeColor="text1"/>
          <w:shd w:val="clear" w:color="auto" w:fill="FFFFFF"/>
        </w:rPr>
      </w:pPr>
    </w:p>
    <w:p w14:paraId="1A0A1D86" w14:textId="77777777" w:rsidR="009A7664" w:rsidRPr="009A7664" w:rsidRDefault="009A7664" w:rsidP="009A7664">
      <w:pPr>
        <w:autoSpaceDE w:val="0"/>
        <w:autoSpaceDN w:val="0"/>
        <w:adjustRightInd w:val="0"/>
        <w:rPr>
          <w:rFonts w:cs="Arial"/>
          <w:color w:val="000000" w:themeColor="text1"/>
          <w:shd w:val="clear" w:color="auto" w:fill="FFFFFF"/>
        </w:rPr>
      </w:pPr>
      <w:r w:rsidRPr="009A7664">
        <w:rPr>
          <w:rFonts w:cs="Arial"/>
          <w:color w:val="000000" w:themeColor="text1"/>
          <w:shd w:val="clear" w:color="auto" w:fill="FFFFFF"/>
        </w:rPr>
        <w:t>RICHARDSON, R. Pesquisa social: métodos e técnicas, ed. 3, ATLAS. </w:t>
      </w:r>
      <w:r w:rsidRPr="009A7664">
        <w:rPr>
          <w:rFonts w:cs="Arial"/>
          <w:b/>
          <w:bCs/>
          <w:color w:val="000000" w:themeColor="text1"/>
          <w:shd w:val="clear" w:color="auto" w:fill="FFFFFF"/>
        </w:rPr>
        <w:t>São Paulo</w:t>
      </w:r>
      <w:r w:rsidRPr="009A7664">
        <w:rPr>
          <w:rFonts w:cs="Arial"/>
          <w:color w:val="000000" w:themeColor="text1"/>
          <w:shd w:val="clear" w:color="auto" w:fill="FFFFFF"/>
        </w:rPr>
        <w:t>, 2007.</w:t>
      </w:r>
    </w:p>
    <w:p w14:paraId="111B5774" w14:textId="77777777" w:rsidR="009A7664" w:rsidRPr="009A7664" w:rsidRDefault="009A7664" w:rsidP="009A7664">
      <w:pPr>
        <w:autoSpaceDE w:val="0"/>
        <w:autoSpaceDN w:val="0"/>
        <w:adjustRightInd w:val="0"/>
        <w:rPr>
          <w:rFonts w:cs="Arial"/>
          <w:color w:val="000000" w:themeColor="text1"/>
        </w:rPr>
      </w:pPr>
    </w:p>
    <w:p w14:paraId="60F6B257" w14:textId="77777777" w:rsidR="009A7664" w:rsidRPr="009A7664" w:rsidRDefault="009A7664" w:rsidP="009A7664">
      <w:pPr>
        <w:autoSpaceDE w:val="0"/>
        <w:autoSpaceDN w:val="0"/>
        <w:adjustRightInd w:val="0"/>
        <w:rPr>
          <w:rFonts w:cs="Arial"/>
          <w:color w:val="000000" w:themeColor="text1"/>
          <w:shd w:val="clear" w:color="auto" w:fill="FFFFFF"/>
          <w:lang w:val="en-US"/>
        </w:rPr>
      </w:pPr>
      <w:r w:rsidRPr="009A7664">
        <w:rPr>
          <w:rFonts w:cs="Arial"/>
          <w:color w:val="000000" w:themeColor="text1"/>
          <w:shd w:val="clear" w:color="auto" w:fill="FFFFFF"/>
        </w:rPr>
        <w:t xml:space="preserve">RODRIGUES, Rubens Carlos; SAMPAIO, Thicia Stela Lima. Estudo sobre governança corporativa na área de Administração Pública do Enanpad. In: </w:t>
      </w:r>
      <w:r w:rsidRPr="009A7664">
        <w:rPr>
          <w:rFonts w:cs="Arial"/>
          <w:color w:val="000000" w:themeColor="text1"/>
        </w:rPr>
        <w:t>IX Encontro de Administração Pública da ANPAD - EnAPG</w:t>
      </w:r>
      <w:r w:rsidRPr="009A7664">
        <w:rPr>
          <w:rFonts w:cs="Arial"/>
          <w:color w:val="000000" w:themeColor="text1"/>
          <w:shd w:val="clear" w:color="auto" w:fill="FFFFFF"/>
        </w:rPr>
        <w:t xml:space="preserve">, 2022, São Paulo. </w:t>
      </w:r>
      <w:r w:rsidRPr="009A7664">
        <w:rPr>
          <w:rFonts w:cs="Arial"/>
          <w:color w:val="000000" w:themeColor="text1"/>
          <w:shd w:val="clear" w:color="auto" w:fill="FFFFFF"/>
          <w:lang w:val="en-US"/>
        </w:rPr>
        <w:t>(Anais). 2022.</w:t>
      </w:r>
    </w:p>
    <w:p w14:paraId="73248C18" w14:textId="77777777" w:rsidR="009A7664" w:rsidRPr="009A7664" w:rsidRDefault="009A7664" w:rsidP="009A7664">
      <w:pPr>
        <w:autoSpaceDE w:val="0"/>
        <w:autoSpaceDN w:val="0"/>
        <w:adjustRightInd w:val="0"/>
        <w:rPr>
          <w:rFonts w:cs="Arial"/>
          <w:color w:val="000000" w:themeColor="text1"/>
          <w:shd w:val="clear" w:color="auto" w:fill="FFFFFF"/>
          <w:lang w:val="en-US"/>
        </w:rPr>
      </w:pPr>
    </w:p>
    <w:p w14:paraId="5C1F626A" w14:textId="77777777" w:rsidR="009A7664" w:rsidRPr="009A7664" w:rsidRDefault="009A7664" w:rsidP="009A7664">
      <w:pPr>
        <w:autoSpaceDE w:val="0"/>
        <w:autoSpaceDN w:val="0"/>
        <w:adjustRightInd w:val="0"/>
        <w:rPr>
          <w:rFonts w:cs="Arial"/>
          <w:color w:val="000000" w:themeColor="text1"/>
          <w:shd w:val="clear" w:color="auto" w:fill="FFFFFF"/>
        </w:rPr>
      </w:pPr>
      <w:r w:rsidRPr="009A7664">
        <w:rPr>
          <w:rFonts w:cs="Arial"/>
          <w:color w:val="000000" w:themeColor="text1"/>
          <w:shd w:val="clear" w:color="auto" w:fill="FFFFFF"/>
          <w:lang w:val="en-US"/>
        </w:rPr>
        <w:t>RYAN, Christine; NG, Chew. Public sector corporate governance disclosures: an examination of annual reporting practices in Queensland. </w:t>
      </w:r>
      <w:r w:rsidRPr="009A7664">
        <w:rPr>
          <w:rFonts w:cs="Arial"/>
          <w:b/>
          <w:bCs/>
          <w:color w:val="000000" w:themeColor="text1"/>
          <w:shd w:val="clear" w:color="auto" w:fill="FFFFFF"/>
        </w:rPr>
        <w:t>Australian Journal of Public Administration</w:t>
      </w:r>
      <w:r w:rsidRPr="009A7664">
        <w:rPr>
          <w:rFonts w:cs="Arial"/>
          <w:color w:val="000000" w:themeColor="text1"/>
          <w:shd w:val="clear" w:color="auto" w:fill="FFFFFF"/>
        </w:rPr>
        <w:t>, v. 59, n. 2, p. 11-23, 2000.</w:t>
      </w:r>
    </w:p>
    <w:p w14:paraId="3B0F535A" w14:textId="77777777" w:rsidR="009A7664" w:rsidRPr="009A7664" w:rsidRDefault="009A7664" w:rsidP="009A7664">
      <w:pPr>
        <w:autoSpaceDE w:val="0"/>
        <w:autoSpaceDN w:val="0"/>
        <w:adjustRightInd w:val="0"/>
        <w:rPr>
          <w:rFonts w:cs="Arial"/>
          <w:color w:val="000000" w:themeColor="text1"/>
        </w:rPr>
      </w:pPr>
    </w:p>
    <w:p w14:paraId="55FD6B2D" w14:textId="77777777" w:rsidR="009A7664" w:rsidRPr="009A7664" w:rsidRDefault="009A7664" w:rsidP="009A7664">
      <w:pPr>
        <w:rPr>
          <w:rFonts w:cs="Arial"/>
          <w:color w:val="000000" w:themeColor="text1"/>
          <w:shd w:val="clear" w:color="auto" w:fill="FFFFFF"/>
        </w:rPr>
      </w:pPr>
      <w:r w:rsidRPr="009A7664">
        <w:rPr>
          <w:rFonts w:cs="Arial"/>
          <w:color w:val="000000" w:themeColor="text1"/>
          <w:shd w:val="clear" w:color="auto" w:fill="FFFFFF"/>
        </w:rPr>
        <w:t>SANTOS, Fabrício do Nascimento. </w:t>
      </w:r>
      <w:r w:rsidRPr="009A7664">
        <w:rPr>
          <w:rFonts w:cs="Arial"/>
          <w:b/>
          <w:bCs/>
          <w:color w:val="000000" w:themeColor="text1"/>
          <w:shd w:val="clear" w:color="auto" w:fill="FFFFFF"/>
        </w:rPr>
        <w:t>Governança no setor público: Análise da aplicabilidade dos mecanismos de governança nas Instituições Federais de Ensino Superior (IFES) na Paraíba</w:t>
      </w:r>
      <w:r w:rsidRPr="009A7664">
        <w:rPr>
          <w:rFonts w:cs="Arial"/>
          <w:color w:val="000000" w:themeColor="text1"/>
          <w:shd w:val="clear" w:color="auto" w:fill="FFFFFF"/>
        </w:rPr>
        <w:t>. 2016. Dissertação de Mestrado. Universidade Federal do Rio Grande do Norte.</w:t>
      </w:r>
    </w:p>
    <w:p w14:paraId="76058220" w14:textId="77777777" w:rsidR="009A7664" w:rsidRPr="009A7664" w:rsidRDefault="009A7664" w:rsidP="009A7664">
      <w:pPr>
        <w:rPr>
          <w:rFonts w:cs="Arial"/>
          <w:color w:val="000000" w:themeColor="text1"/>
        </w:rPr>
      </w:pPr>
    </w:p>
    <w:p w14:paraId="4C5DEB3A" w14:textId="77777777" w:rsidR="009A7664" w:rsidRPr="009A7664" w:rsidRDefault="009A7664" w:rsidP="009A7664">
      <w:pPr>
        <w:rPr>
          <w:rFonts w:cs="Arial"/>
          <w:color w:val="000000" w:themeColor="text1"/>
          <w:shd w:val="clear" w:color="auto" w:fill="FFFFFF"/>
        </w:rPr>
      </w:pPr>
      <w:r w:rsidRPr="009A7664">
        <w:rPr>
          <w:rFonts w:cs="Arial"/>
          <w:color w:val="000000" w:themeColor="text1"/>
          <w:shd w:val="clear" w:color="auto" w:fill="FFFFFF"/>
          <w:lang w:val="en-US"/>
        </w:rPr>
        <w:t xml:space="preserve">SOSCHINSKI, Caroline </w:t>
      </w:r>
      <w:proofErr w:type="spellStart"/>
      <w:r w:rsidRPr="009A7664">
        <w:rPr>
          <w:rFonts w:cs="Arial"/>
          <w:color w:val="000000" w:themeColor="text1"/>
          <w:shd w:val="clear" w:color="auto" w:fill="FFFFFF"/>
          <w:lang w:val="en-US"/>
        </w:rPr>
        <w:t>Keidann</w:t>
      </w:r>
      <w:proofErr w:type="spellEnd"/>
      <w:r w:rsidRPr="009A7664">
        <w:rPr>
          <w:rFonts w:cs="Arial"/>
          <w:color w:val="000000" w:themeColor="text1"/>
          <w:shd w:val="clear" w:color="auto" w:fill="FFFFFF"/>
          <w:lang w:val="en-US"/>
        </w:rPr>
        <w:t xml:space="preserve"> et al. The influence of national culture on the relationship between corporate governance and earnings management. </w:t>
      </w:r>
      <w:r w:rsidRPr="009A7664">
        <w:rPr>
          <w:rFonts w:cs="Arial"/>
          <w:b/>
          <w:bCs/>
          <w:color w:val="000000" w:themeColor="text1"/>
          <w:shd w:val="clear" w:color="auto" w:fill="FFFFFF"/>
        </w:rPr>
        <w:t>Revista Contabilidade &amp; Finanças</w:t>
      </w:r>
      <w:r w:rsidRPr="009A7664">
        <w:rPr>
          <w:rFonts w:cs="Arial"/>
          <w:color w:val="000000" w:themeColor="text1"/>
          <w:shd w:val="clear" w:color="auto" w:fill="FFFFFF"/>
        </w:rPr>
        <w:t>, v. 32, p. 207-223, 2021.</w:t>
      </w:r>
    </w:p>
    <w:p w14:paraId="4A15F599" w14:textId="77777777" w:rsidR="009A7664" w:rsidRPr="009A7664" w:rsidRDefault="009A7664" w:rsidP="009A7664">
      <w:pPr>
        <w:rPr>
          <w:rFonts w:cs="Arial"/>
          <w:color w:val="000000" w:themeColor="text1"/>
        </w:rPr>
      </w:pPr>
    </w:p>
    <w:p w14:paraId="477BCD24" w14:textId="77777777" w:rsidR="009A7664" w:rsidRPr="009A7664" w:rsidRDefault="009A7664" w:rsidP="009A7664">
      <w:pPr>
        <w:rPr>
          <w:rFonts w:cs="Arial"/>
          <w:color w:val="000000" w:themeColor="text1"/>
        </w:rPr>
      </w:pPr>
      <w:r w:rsidRPr="009A7664">
        <w:rPr>
          <w:rFonts w:cs="Arial"/>
          <w:color w:val="000000" w:themeColor="text1"/>
        </w:rPr>
        <w:t xml:space="preserve">TCU – Tribunal de Contas da União. </w:t>
      </w:r>
      <w:r w:rsidRPr="009A7664">
        <w:rPr>
          <w:rFonts w:cs="Arial"/>
          <w:bCs/>
          <w:color w:val="000000" w:themeColor="text1"/>
        </w:rPr>
        <w:t>Governança Pública</w:t>
      </w:r>
      <w:r w:rsidRPr="009A7664">
        <w:rPr>
          <w:rFonts w:cs="Arial"/>
          <w:color w:val="000000" w:themeColor="text1"/>
        </w:rPr>
        <w:t>: Referencial básico de governança aplicável a órgãos e entidades da administração pública e ações indutoras de melhoria. Brasília: TCU, Secretarias de Planejamento, Governança e Gestão, 2014.</w:t>
      </w:r>
    </w:p>
    <w:p w14:paraId="7379C0C2" w14:textId="77777777" w:rsidR="009A7664" w:rsidRPr="009A7664" w:rsidRDefault="009A7664" w:rsidP="009A7664">
      <w:pPr>
        <w:rPr>
          <w:rFonts w:cs="Arial"/>
          <w:color w:val="000000" w:themeColor="text1"/>
        </w:rPr>
      </w:pPr>
    </w:p>
    <w:p w14:paraId="20E4B4C9" w14:textId="77777777" w:rsidR="009A7664" w:rsidRPr="009A7664" w:rsidRDefault="009A7664" w:rsidP="009A7664">
      <w:pPr>
        <w:rPr>
          <w:rFonts w:cs="Arial"/>
          <w:color w:val="000000" w:themeColor="text1"/>
        </w:rPr>
      </w:pPr>
      <w:r w:rsidRPr="009A7664">
        <w:rPr>
          <w:rFonts w:cs="Arial"/>
          <w:color w:val="000000" w:themeColor="text1"/>
        </w:rPr>
        <w:t xml:space="preserve">TCU – Tribunal de Contas da União. </w:t>
      </w:r>
      <w:r w:rsidRPr="009A7664">
        <w:rPr>
          <w:rFonts w:cs="Arial"/>
          <w:bCs/>
          <w:color w:val="000000" w:themeColor="text1"/>
        </w:rPr>
        <w:t>Sobre a prestação e tomada de contas ao TCU.</w:t>
      </w:r>
      <w:r w:rsidRPr="009A7664">
        <w:rPr>
          <w:rFonts w:cs="Arial"/>
          <w:color w:val="000000" w:themeColor="text1"/>
        </w:rPr>
        <w:t xml:space="preserve"> 2017. Disponível em: &lt;http://portal.tcu.gov.br/contas/contas-e-relatorios-de-gestao/sobre-a-prestacao-de-contas-ao-tcu.htm&gt;. </w:t>
      </w:r>
    </w:p>
    <w:p w14:paraId="00F8427D" w14:textId="77777777" w:rsidR="009A7664" w:rsidRPr="00D42F7C" w:rsidRDefault="009A7664" w:rsidP="009A7664">
      <w:pPr>
        <w:rPr>
          <w:color w:val="FF0000"/>
        </w:rPr>
      </w:pPr>
    </w:p>
    <w:p w14:paraId="4F1B631E" w14:textId="77777777" w:rsidR="009A7664" w:rsidRDefault="009A7664" w:rsidP="009A7664">
      <w:pPr>
        <w:pStyle w:val="NormalWeb"/>
        <w:spacing w:before="0" w:after="0"/>
        <w:ind w:firstLine="708"/>
      </w:pPr>
    </w:p>
    <w:p w14:paraId="28688D0D" w14:textId="77777777" w:rsidR="009A7664" w:rsidRPr="00190020" w:rsidRDefault="009A7664" w:rsidP="00BC6315">
      <w:pPr>
        <w:spacing w:before="240"/>
        <w:rPr>
          <w:lang w:val="pt-BR"/>
        </w:rPr>
      </w:pPr>
    </w:p>
    <w:sectPr w:rsidR="009A7664" w:rsidRPr="00190020" w:rsidSect="00810C6C">
      <w:headerReference w:type="even" r:id="rId11"/>
      <w:headerReference w:type="default" r:id="rId12"/>
      <w:footerReference w:type="even" r:id="rId13"/>
      <w:footerReference w:type="default" r:id="rId14"/>
      <w:headerReference w:type="first" r:id="rId15"/>
      <w:footerReference w:type="first" r:id="rId16"/>
      <w:pgSz w:w="11907" w:h="16840" w:code="9"/>
      <w:pgMar w:top="1701" w:right="1134" w:bottom="1134" w:left="1701" w:header="851" w:footer="1109"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2E1AC" w14:textId="77777777" w:rsidR="00F83A33" w:rsidRDefault="00F83A33">
      <w:r>
        <w:separator/>
      </w:r>
    </w:p>
  </w:endnote>
  <w:endnote w:type="continuationSeparator" w:id="0">
    <w:p w14:paraId="5FFBECE5" w14:textId="77777777" w:rsidR="00F83A33" w:rsidRDefault="00F83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ahoma, verdana, arial">
    <w:altName w:val="Times New Roman"/>
    <w:charset w:val="00"/>
    <w:family w:val="roman"/>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Nimbus Sans L">
    <w:altName w:val="Yu Gothic"/>
    <w:charset w:val="80"/>
    <w:family w:val="swiss"/>
    <w:pitch w:val="variable"/>
  </w:font>
  <w:font w:name="DejaVu Sans">
    <w:charset w:val="00"/>
    <w:family w:val="swiss"/>
    <w:pitch w:val="variable"/>
    <w:sig w:usb0="E7001EFF" w:usb1="5200FDFF" w:usb2="00042021"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CMSS12">
    <w:altName w:val="Times New Roman"/>
    <w:charset w:val="00"/>
    <w:family w:val="roman"/>
    <w:pitch w:val="default"/>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Times">
    <w:altName w:val="Times New Roman"/>
    <w:panose1 w:val="02020603050405020304"/>
    <w:charset w:val="00"/>
    <w:family w:val="roman"/>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AgencyFB-Reg">
    <w:charset w:val="00"/>
    <w:family w:val="swiss"/>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47A59" w14:textId="77777777" w:rsidR="003A352A" w:rsidRDefault="003A352A">
    <w:pPr>
      <w:pStyle w:val="Footer"/>
      <w:framePr w:wrap="around" w:vAnchor="text" w:hAnchor="margin" w:xAlign="right" w:y="1"/>
      <w:rPr>
        <w:rStyle w:val="PageNumber"/>
      </w:rPr>
    </w:pPr>
  </w:p>
  <w:p w14:paraId="5316AF5A" w14:textId="6AB48852" w:rsidR="003A352A" w:rsidRPr="00522268" w:rsidRDefault="003A352A" w:rsidP="00A76BFA">
    <w:pPr>
      <w:pStyle w:val="Footer"/>
      <w:jc w:val="center"/>
      <w:rPr>
        <w:szCs w:val="23"/>
        <w:lang w:val="pt-BR"/>
      </w:rPr>
    </w:pPr>
    <w:r w:rsidRPr="00461A5B">
      <w:rPr>
        <w:rFonts w:ascii="Agency FB" w:hAnsi="Agency FB" w:cs="AgencyFB-Reg"/>
        <w:sz w:val="23"/>
        <w:szCs w:val="23"/>
        <w:lang w:val="pt-BR"/>
      </w:rPr>
      <w:t xml:space="preserve">REUNA, Belo Horizonte - MG, Brasil, </w:t>
    </w:r>
    <w:r w:rsidR="00810C6C" w:rsidRPr="00810C6C">
      <w:rPr>
        <w:rFonts w:ascii="Agency FB" w:hAnsi="Agency FB" w:cs="AgencyFB-Reg"/>
        <w:sz w:val="23"/>
        <w:szCs w:val="23"/>
        <w:lang w:val="pt-BR"/>
      </w:rPr>
      <w:t>v.28, n.3, p. 01 - 18</w:t>
    </w:r>
    <w:r w:rsidRPr="00461A5B">
      <w:rPr>
        <w:rFonts w:ascii="Agency FB" w:hAnsi="Agency FB" w:cs="AgencyFB-Reg"/>
        <w:sz w:val="23"/>
        <w:szCs w:val="23"/>
        <w:lang w:val="pt-BR"/>
      </w:rPr>
      <w:t>. 202</w:t>
    </w:r>
    <w:r w:rsidR="0067372A">
      <w:rPr>
        <w:rFonts w:ascii="Agency FB" w:hAnsi="Agency FB" w:cs="AgencyFB-Reg"/>
        <w:sz w:val="23"/>
        <w:szCs w:val="23"/>
        <w:lang w:val="pt-BR"/>
      </w:rPr>
      <w:t>3</w:t>
    </w:r>
    <w:r w:rsidRPr="00461A5B">
      <w:rPr>
        <w:rFonts w:ascii="Agency FB" w:hAnsi="Agency FB" w:cs="AgencyFB-Reg"/>
        <w:sz w:val="23"/>
        <w:szCs w:val="23"/>
        <w:lang w:val="pt-BR"/>
      </w:rPr>
      <w:t xml:space="preserve"> - ISSN 2179-8834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0693B" w14:textId="3B50FB1A" w:rsidR="003A352A" w:rsidRPr="00765023" w:rsidRDefault="003A352A" w:rsidP="00765023">
    <w:pPr>
      <w:pStyle w:val="Footer"/>
      <w:jc w:val="center"/>
      <w:rPr>
        <w:szCs w:val="23"/>
        <w:lang w:val="pt-BR"/>
      </w:rPr>
    </w:pPr>
    <w:r w:rsidRPr="00EB537C">
      <w:rPr>
        <w:rFonts w:ascii="Agency FB" w:hAnsi="Agency FB" w:cs="AgencyFB-Reg"/>
        <w:sz w:val="23"/>
        <w:szCs w:val="23"/>
        <w:lang w:val="pt-BR"/>
      </w:rPr>
      <w:t xml:space="preserve">REUNA, Belo Horizonte - MG, Brasil, </w:t>
    </w:r>
    <w:r w:rsidR="00810C6C" w:rsidRPr="00810C6C">
      <w:rPr>
        <w:rFonts w:ascii="Agency FB" w:hAnsi="Agency FB" w:cs="AgencyFB-Reg"/>
        <w:sz w:val="23"/>
        <w:szCs w:val="23"/>
        <w:lang w:val="pt-BR"/>
      </w:rPr>
      <w:t>v.28, n.3, p. 01 - 18</w:t>
    </w:r>
    <w:r w:rsidRPr="00461A5B">
      <w:rPr>
        <w:rFonts w:ascii="Agency FB" w:hAnsi="Agency FB" w:cs="AgencyFB-Reg"/>
        <w:sz w:val="23"/>
        <w:szCs w:val="23"/>
        <w:lang w:val="pt-BR"/>
      </w:rPr>
      <w:t>. 202</w:t>
    </w:r>
    <w:r w:rsidR="0067372A">
      <w:rPr>
        <w:rFonts w:ascii="Agency FB" w:hAnsi="Agency FB" w:cs="AgencyFB-Reg"/>
        <w:sz w:val="23"/>
        <w:szCs w:val="23"/>
        <w:lang w:val="pt-BR"/>
      </w:rPr>
      <w:t>3</w:t>
    </w:r>
    <w:r>
      <w:rPr>
        <w:rFonts w:ascii="Agency FB" w:hAnsi="Agency FB" w:cs="AgencyFB-Reg"/>
        <w:sz w:val="23"/>
        <w:szCs w:val="23"/>
        <w:lang w:val="pt-BR"/>
      </w:rPr>
      <w:t xml:space="preserve"> </w:t>
    </w:r>
    <w:r w:rsidRPr="00EB537C">
      <w:rPr>
        <w:rFonts w:ascii="Agency FB" w:hAnsi="Agency FB" w:cs="AgencyFB-Reg"/>
        <w:sz w:val="23"/>
        <w:szCs w:val="23"/>
        <w:lang w:val="pt-BR"/>
      </w:rPr>
      <w:t>- ISSN 2179-8834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53B67" w14:textId="7ACE6E62" w:rsidR="003A352A" w:rsidRPr="00522268" w:rsidRDefault="003A352A" w:rsidP="00ED4DB9">
    <w:pPr>
      <w:pStyle w:val="Footer"/>
      <w:spacing w:before="120"/>
      <w:jc w:val="center"/>
      <w:rPr>
        <w:szCs w:val="23"/>
        <w:lang w:val="pt-BR"/>
      </w:rPr>
    </w:pPr>
    <w:r w:rsidRPr="00EB537C">
      <w:rPr>
        <w:rFonts w:ascii="Agency FB" w:hAnsi="Agency FB" w:cs="AgencyFB-Reg"/>
        <w:sz w:val="23"/>
        <w:szCs w:val="23"/>
        <w:lang w:val="pt-BR"/>
      </w:rPr>
      <w:t xml:space="preserve">REUNA, Belo Horizonte - MG, Brasil, </w:t>
    </w:r>
    <w:r w:rsidRPr="00810C6C">
      <w:rPr>
        <w:rFonts w:ascii="Agency FB" w:hAnsi="Agency FB" w:cs="AgencyFB-Reg"/>
        <w:sz w:val="23"/>
        <w:szCs w:val="23"/>
        <w:lang w:val="pt-BR"/>
      </w:rPr>
      <w:t>v.2</w:t>
    </w:r>
    <w:r w:rsidR="00810C6C" w:rsidRPr="00810C6C">
      <w:rPr>
        <w:rFonts w:ascii="Agency FB" w:hAnsi="Agency FB" w:cs="AgencyFB-Reg"/>
        <w:sz w:val="23"/>
        <w:szCs w:val="23"/>
        <w:lang w:val="pt-BR"/>
      </w:rPr>
      <w:t>8</w:t>
    </w:r>
    <w:r w:rsidRPr="00810C6C">
      <w:rPr>
        <w:rFonts w:ascii="Agency FB" w:hAnsi="Agency FB" w:cs="AgencyFB-Reg"/>
        <w:sz w:val="23"/>
        <w:szCs w:val="23"/>
        <w:lang w:val="pt-BR"/>
      </w:rPr>
      <w:t>, n.</w:t>
    </w:r>
    <w:r w:rsidR="00810C6C" w:rsidRPr="00810C6C">
      <w:rPr>
        <w:rFonts w:ascii="Agency FB" w:hAnsi="Agency FB" w:cs="AgencyFB-Reg"/>
        <w:sz w:val="23"/>
        <w:szCs w:val="23"/>
        <w:lang w:val="pt-BR"/>
      </w:rPr>
      <w:t>3</w:t>
    </w:r>
    <w:r w:rsidRPr="00810C6C">
      <w:rPr>
        <w:rFonts w:ascii="Agency FB" w:hAnsi="Agency FB" w:cs="AgencyFB-Reg"/>
        <w:sz w:val="23"/>
        <w:szCs w:val="23"/>
        <w:lang w:val="pt-BR"/>
      </w:rPr>
      <w:t xml:space="preserve">, p. </w:t>
    </w:r>
    <w:r w:rsidR="00810C6C" w:rsidRPr="00810C6C">
      <w:rPr>
        <w:rFonts w:ascii="Agency FB" w:hAnsi="Agency FB" w:cs="AgencyFB-Reg"/>
        <w:sz w:val="23"/>
        <w:szCs w:val="23"/>
        <w:lang w:val="pt-BR"/>
      </w:rPr>
      <w:t>01 - 18</w:t>
    </w:r>
    <w:r w:rsidRPr="00810C6C">
      <w:rPr>
        <w:rFonts w:ascii="Agency FB" w:hAnsi="Agency FB" w:cs="AgencyFB-Reg"/>
        <w:sz w:val="23"/>
        <w:szCs w:val="23"/>
        <w:lang w:val="pt-BR"/>
      </w:rPr>
      <w:t>.</w:t>
    </w:r>
    <w:r w:rsidRPr="00EB537C">
      <w:rPr>
        <w:rFonts w:ascii="Agency FB" w:hAnsi="Agency FB" w:cs="AgencyFB-Reg"/>
        <w:sz w:val="23"/>
        <w:szCs w:val="23"/>
        <w:lang w:val="pt-BR"/>
      </w:rPr>
      <w:t xml:space="preserve"> 202</w:t>
    </w:r>
    <w:r w:rsidR="0067372A">
      <w:rPr>
        <w:rFonts w:ascii="Agency FB" w:hAnsi="Agency FB" w:cs="AgencyFB-Reg"/>
        <w:sz w:val="23"/>
        <w:szCs w:val="23"/>
        <w:lang w:val="pt-BR"/>
      </w:rPr>
      <w:t>3</w:t>
    </w:r>
    <w:r w:rsidRPr="00EB537C">
      <w:rPr>
        <w:rFonts w:ascii="Agency FB" w:hAnsi="Agency FB" w:cs="AgencyFB-Reg"/>
        <w:sz w:val="23"/>
        <w:szCs w:val="23"/>
        <w:lang w:val="pt-BR"/>
      </w:rPr>
      <w:t xml:space="preserve"> - ISSN 2179-8834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91E49" w14:textId="77777777" w:rsidR="00F83A33" w:rsidRDefault="00F83A33">
      <w:r>
        <w:separator/>
      </w:r>
    </w:p>
  </w:footnote>
  <w:footnote w:type="continuationSeparator" w:id="0">
    <w:p w14:paraId="0368FE2A" w14:textId="77777777" w:rsidR="00F83A33" w:rsidRDefault="00F83A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8FBBC" w14:textId="77777777" w:rsidR="003A352A" w:rsidRDefault="003A352A">
    <w:r>
      <w:rPr>
        <w:noProof/>
        <w:lang w:val="pt-BR"/>
      </w:rPr>
      <mc:AlternateContent>
        <mc:Choice Requires="wps">
          <w:drawing>
            <wp:anchor distT="0" distB="0" distL="114300" distR="114300" simplePos="0" relativeHeight="251664384" behindDoc="0" locked="0" layoutInCell="0" allowOverlap="1" wp14:anchorId="2735D0F6" wp14:editId="569E2CFB">
              <wp:simplePos x="0" y="0"/>
              <wp:positionH relativeFrom="margin">
                <wp:align>left</wp:align>
              </wp:positionH>
              <wp:positionV relativeFrom="topMargin">
                <wp:align>center</wp:align>
              </wp:positionV>
              <wp:extent cx="5760720" cy="172720"/>
              <wp:effectExtent l="0" t="0" r="0" b="635"/>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34032A" w14:textId="74814F93" w:rsidR="003A352A" w:rsidRPr="003F77A3" w:rsidRDefault="00F10DD8" w:rsidP="00EA75B6">
                          <w:pPr>
                            <w:jc w:val="center"/>
                            <w:rPr>
                              <w:rFonts w:ascii="Agency FB" w:hAnsi="Agency FB" w:cs="Arial"/>
                              <w:caps/>
                              <w:sz w:val="23"/>
                              <w:szCs w:val="23"/>
                              <w:lang w:val="pt-BR"/>
                            </w:rPr>
                          </w:pPr>
                          <w:r w:rsidRPr="00F10DD8">
                            <w:rPr>
                              <w:rFonts w:ascii="Agency FB" w:hAnsi="Agency FB" w:cs="Arial"/>
                              <w:sz w:val="23"/>
                              <w:szCs w:val="23"/>
                              <w:lang w:val="pt-BR"/>
                            </w:rPr>
                            <w:t>PRÁTICAS DE GOVERNANÇA CORPORATIVA SOB A ÓTICA DOS MECANISMOS ELENCADOS PELO TRIBUNAL DE CONTAS DA UNIÃO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2735D0F6" id="_x0000_t202" coordsize="21600,21600" o:spt="202" path="m,l,21600r21600,l21600,xe">
              <v:stroke joinstyle="miter"/>
              <v:path gradientshapeok="t" o:connecttype="rect"/>
            </v:shapetype>
            <v:shape id="Text Box 6" o:spid="_x0000_s1026" type="#_x0000_t202" style="position:absolute;left:0;text-align:left;margin-left:0;margin-top:0;width:453.6pt;height:13.6pt;z-index:251664384;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" o:allowincell="f" filled="f" stroked="f">
              <v:textbox style="mso-fit-shape-to-text:t" inset=",0,,0">
                <w:txbxContent>
                  <w:p w14:paraId="3134032A" w14:textId="74814F93" w:rsidR="003A352A" w:rsidRPr="003F77A3" w:rsidRDefault="00F10DD8" w:rsidP="00EA75B6">
                    <w:pPr>
                      <w:jc w:val="center"/>
                      <w:rPr>
                        <w:rFonts w:ascii="Agency FB" w:hAnsi="Agency FB" w:cs="Arial"/>
                        <w:caps/>
                        <w:sz w:val="23"/>
                        <w:szCs w:val="23"/>
                        <w:lang w:val="pt-BR"/>
                      </w:rPr>
                    </w:pPr>
                    <w:r w:rsidRPr="00F10DD8">
                      <w:rPr>
                        <w:rFonts w:ascii="Agency FB" w:hAnsi="Agency FB" w:cs="Arial"/>
                        <w:sz w:val="23"/>
                        <w:szCs w:val="23"/>
                        <w:lang w:val="pt-BR"/>
                      </w:rPr>
                      <w:t>PRÁTICAS DE GOVERNANÇA CORPORATIVA SOB A ÓTICA DOS MECANISMOS ELENCADOS PELO TRIBUNAL DE CONTAS DA UNIÃO</w:t>
                    </w:r>
                  </w:p>
                </w:txbxContent>
              </v:textbox>
              <w10:wrap anchorx="margin" anchory="margin"/>
            </v:shape>
          </w:pict>
        </mc:Fallback>
      </mc:AlternateContent>
    </w:r>
    <w:r>
      <w:rPr>
        <w:noProof/>
        <w:lang w:val="pt-BR"/>
      </w:rPr>
      <mc:AlternateContent>
        <mc:Choice Requires="wps">
          <w:drawing>
            <wp:anchor distT="0" distB="0" distL="114300" distR="114300" simplePos="0" relativeHeight="251663360" behindDoc="0" locked="0" layoutInCell="0" allowOverlap="1" wp14:anchorId="0D307B31" wp14:editId="17F2D0C2">
              <wp:simplePos x="0" y="0"/>
              <wp:positionH relativeFrom="page">
                <wp:align>right</wp:align>
              </wp:positionH>
              <wp:positionV relativeFrom="topMargin">
                <wp:align>center</wp:align>
              </wp:positionV>
              <wp:extent cx="718185" cy="175260"/>
              <wp:effectExtent l="1905" t="0" r="0" b="635"/>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185" cy="175260"/>
                      </a:xfrm>
                      <a:prstGeom prst="rect">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1E0FF8" w14:textId="77777777" w:rsidR="003A352A" w:rsidRDefault="003A352A">
                          <w:pPr>
                            <w:rPr>
                              <w:color w:val="FFFFFF" w:themeColor="background1"/>
                              <w:lang w:val="pt-BR"/>
                            </w:rPr>
                          </w:pPr>
                          <w:r>
                            <w:rPr>
                              <w:lang w:val="pt-BR"/>
                            </w:rPr>
                            <w:fldChar w:fldCharType="begin"/>
                          </w:r>
                          <w:r>
                            <w:rPr>
                              <w:lang w:val="pt-BR"/>
                            </w:rPr>
                            <w:instrText xml:space="preserve"> PAGE   \* MERGEFORMAT </w:instrText>
                          </w:r>
                          <w:r>
                            <w:rPr>
                              <w:lang w:val="pt-BR"/>
                            </w:rPr>
                            <w:fldChar w:fldCharType="separate"/>
                          </w:r>
                          <w:r w:rsidRPr="001817FC">
                            <w:rPr>
                              <w:noProof/>
                              <w:color w:val="FFFFFF" w:themeColor="background1"/>
                            </w:rPr>
                            <w:t>18</w:t>
                          </w:r>
                          <w:r>
                            <w:rPr>
                              <w:lang w:val="pt-BR"/>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w14:anchorId="0D307B31" id="Text Box 5" o:spid="_x0000_s1027" type="#_x0000_t202" style="position:absolute;left:0;text-align:left;margin-left:5.35pt;margin-top:0;width:56.55pt;height:13.8pt;z-index:251663360;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" o:allowincell="f" fillcolor="#4f81bd [3204]" stroked="f">
              <v:textbox style="mso-fit-shape-to-text:t" inset=",0,,0">
                <w:txbxContent>
                  <w:p w14:paraId="091E0FF8" w14:textId="77777777" w:rsidR="003A352A" w:rsidRDefault="003A352A">
                    <w:pPr>
                      <w:rPr>
                        <w:color w:val="FFFFFF" w:themeColor="background1"/>
                        <w:lang w:val="pt-BR"/>
                      </w:rPr>
                    </w:pPr>
                    <w:r>
                      <w:rPr>
                        <w:lang w:val="pt-BR"/>
                      </w:rPr>
                      <w:fldChar w:fldCharType="begin"/>
                    </w:r>
                    <w:r>
                      <w:rPr>
                        <w:lang w:val="pt-BR"/>
                      </w:rPr>
                      <w:instrText xml:space="preserve"> PAGE   \* MERGEFORMAT </w:instrText>
                    </w:r>
                    <w:r>
                      <w:rPr>
                        <w:lang w:val="pt-BR"/>
                      </w:rPr>
                      <w:fldChar w:fldCharType="separate"/>
                    </w:r>
                    <w:r w:rsidRPr="001817FC">
                      <w:rPr>
                        <w:noProof/>
                        <w:color w:val="FFFFFF" w:themeColor="background1"/>
                      </w:rPr>
                      <w:t>18</w:t>
                    </w:r>
                    <w:r>
                      <w:rPr>
                        <w:lang w:val="pt-BR"/>
                      </w:rPr>
                      <w:fldChar w:fldCharType="end"/>
                    </w:r>
                  </w:p>
                </w:txbxContent>
              </v:textbox>
              <w10:wrap anchorx="page"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1A648" w14:textId="77777777" w:rsidR="003A352A" w:rsidRPr="00AA59C8" w:rsidRDefault="003A352A" w:rsidP="005D6014">
    <w:pPr>
      <w:pStyle w:val="Header"/>
      <w:jc w:val="left"/>
      <w:rPr>
        <w:rStyle w:val="Strong"/>
        <w:b w:val="0"/>
        <w:bCs w:val="0"/>
      </w:rPr>
    </w:pPr>
    <w:r>
      <w:rPr>
        <w:rStyle w:val="Strong"/>
        <w:b w:val="0"/>
        <w:bCs w:val="0"/>
        <w:noProof/>
        <w:lang w:val="pt-BR"/>
      </w:rPr>
      <mc:AlternateContent>
        <mc:Choice Requires="wps">
          <w:drawing>
            <wp:anchor distT="0" distB="0" distL="114300" distR="114300" simplePos="0" relativeHeight="251667456" behindDoc="0" locked="0" layoutInCell="0" allowOverlap="1" wp14:anchorId="593F60AA" wp14:editId="5984F094">
              <wp:simplePos x="0" y="0"/>
              <wp:positionH relativeFrom="margin">
                <wp:align>left</wp:align>
              </wp:positionH>
              <wp:positionV relativeFrom="topMargin">
                <wp:align>center</wp:align>
              </wp:positionV>
              <wp:extent cx="5760720" cy="172720"/>
              <wp:effectExtent l="0" t="0" r="0" b="635"/>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C2DFCA" w14:textId="1A134D7A" w:rsidR="003A352A" w:rsidRPr="0063382E" w:rsidRDefault="0075575C" w:rsidP="00D62EC4">
                          <w:pPr>
                            <w:rPr>
                              <w:rFonts w:ascii="Agency FB" w:hAnsi="Agency FB" w:cs="Arial"/>
                              <w:sz w:val="23"/>
                              <w:szCs w:val="23"/>
                              <w:shd w:val="clear" w:color="auto" w:fill="FBFBF3"/>
                              <w:lang w:val="pt-BR"/>
                            </w:rPr>
                          </w:pPr>
                          <w:r w:rsidRPr="0075575C">
                            <w:rPr>
                              <w:rFonts w:ascii="Agency FB" w:hAnsi="Agency FB" w:cs="Arial"/>
                              <w:sz w:val="23"/>
                              <w:szCs w:val="23"/>
                              <w:shd w:val="clear" w:color="auto" w:fill="FBFBF3"/>
                              <w:lang w:val="pt-BR"/>
                            </w:rPr>
                            <w:t xml:space="preserve">Wagner José Pires; </w:t>
                          </w:r>
                          <w:proofErr w:type="spellStart"/>
                          <w:r w:rsidRPr="0075575C">
                            <w:rPr>
                              <w:rFonts w:ascii="Agency FB" w:hAnsi="Agency FB" w:cs="Arial"/>
                              <w:sz w:val="23"/>
                              <w:szCs w:val="23"/>
                              <w:shd w:val="clear" w:color="auto" w:fill="FBFBF3"/>
                              <w:lang w:val="pt-BR"/>
                            </w:rPr>
                            <w:t>Nairana</w:t>
                          </w:r>
                          <w:proofErr w:type="spellEnd"/>
                          <w:r w:rsidRPr="0075575C">
                            <w:rPr>
                              <w:rFonts w:ascii="Agency FB" w:hAnsi="Agency FB" w:cs="Arial"/>
                              <w:sz w:val="23"/>
                              <w:szCs w:val="23"/>
                              <w:shd w:val="clear" w:color="auto" w:fill="FBFBF3"/>
                              <w:lang w:val="pt-BR"/>
                            </w:rPr>
                            <w:t xml:space="preserve"> </w:t>
                          </w:r>
                          <w:proofErr w:type="spellStart"/>
                          <w:r w:rsidRPr="0075575C">
                            <w:rPr>
                              <w:rFonts w:ascii="Agency FB" w:hAnsi="Agency FB" w:cs="Arial"/>
                              <w:sz w:val="23"/>
                              <w:szCs w:val="23"/>
                              <w:shd w:val="clear" w:color="auto" w:fill="FBFBF3"/>
                              <w:lang w:val="pt-BR"/>
                            </w:rPr>
                            <w:t>Radtke</w:t>
                          </w:r>
                          <w:proofErr w:type="spellEnd"/>
                          <w:r w:rsidRPr="0075575C">
                            <w:rPr>
                              <w:rFonts w:ascii="Agency FB" w:hAnsi="Agency FB" w:cs="Arial"/>
                              <w:sz w:val="23"/>
                              <w:szCs w:val="23"/>
                              <w:shd w:val="clear" w:color="auto" w:fill="FBFBF3"/>
                              <w:lang w:val="pt-BR"/>
                            </w:rPr>
                            <w:t xml:space="preserve"> </w:t>
                          </w:r>
                          <w:proofErr w:type="spellStart"/>
                          <w:r w:rsidRPr="0075575C">
                            <w:rPr>
                              <w:rFonts w:ascii="Agency FB" w:hAnsi="Agency FB" w:cs="Arial"/>
                              <w:sz w:val="23"/>
                              <w:szCs w:val="23"/>
                              <w:shd w:val="clear" w:color="auto" w:fill="FBFBF3"/>
                              <w:lang w:val="pt-BR"/>
                            </w:rPr>
                            <w:t>Caneppele</w:t>
                          </w:r>
                          <w:proofErr w:type="spellEnd"/>
                          <w:r w:rsidRPr="0075575C">
                            <w:rPr>
                              <w:rFonts w:ascii="Agency FB" w:hAnsi="Agency FB" w:cs="Arial"/>
                              <w:sz w:val="23"/>
                              <w:szCs w:val="23"/>
                              <w:shd w:val="clear" w:color="auto" w:fill="FBFBF3"/>
                              <w:lang w:val="pt-BR"/>
                            </w:rPr>
                            <w:t>; Gustavo Rodrigues Cunha</w:t>
                          </w:r>
                          <w:r>
                            <w:rPr>
                              <w:rFonts w:ascii="Agency FB" w:hAnsi="Agency FB" w:cs="Arial"/>
                              <w:sz w:val="23"/>
                              <w:szCs w:val="23"/>
                              <w:shd w:val="clear" w:color="auto" w:fill="FBFBF3"/>
                              <w:lang w:val="pt-BR"/>
                            </w:rPr>
                            <w:t>.</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593F60AA" id="_x0000_t202" coordsize="21600,21600" o:spt="202" path="m,l,21600r21600,l21600,xe">
              <v:stroke joinstyle="miter"/>
              <v:path gradientshapeok="t" o:connecttype="rect"/>
            </v:shapetype>
            <v:shape id="Text Box 8" o:spid="_x0000_s1028" type="#_x0000_t202" style="position:absolute;margin-left:0;margin-top:0;width:453.6pt;height:13.6pt;z-index:251667456;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" o:allowincell="f" filled="f" stroked="f">
              <v:textbox style="mso-fit-shape-to-text:t" inset=",0,,0">
                <w:txbxContent>
                  <w:p w14:paraId="70C2DFCA" w14:textId="1A134D7A" w:rsidR="003A352A" w:rsidRPr="0063382E" w:rsidRDefault="0075575C" w:rsidP="00D62EC4">
                    <w:pPr>
                      <w:rPr>
                        <w:rFonts w:ascii="Agency FB" w:hAnsi="Agency FB" w:cs="Arial"/>
                        <w:sz w:val="23"/>
                        <w:szCs w:val="23"/>
                        <w:shd w:val="clear" w:color="auto" w:fill="FBFBF3"/>
                        <w:lang w:val="pt-BR"/>
                      </w:rPr>
                    </w:pPr>
                    <w:r w:rsidRPr="0075575C">
                      <w:rPr>
                        <w:rFonts w:ascii="Agency FB" w:hAnsi="Agency FB" w:cs="Arial"/>
                        <w:sz w:val="23"/>
                        <w:szCs w:val="23"/>
                        <w:shd w:val="clear" w:color="auto" w:fill="FBFBF3"/>
                        <w:lang w:val="pt-BR"/>
                      </w:rPr>
                      <w:t xml:space="preserve">Wagner José Pires; </w:t>
                    </w:r>
                    <w:proofErr w:type="spellStart"/>
                    <w:r w:rsidRPr="0075575C">
                      <w:rPr>
                        <w:rFonts w:ascii="Agency FB" w:hAnsi="Agency FB" w:cs="Arial"/>
                        <w:sz w:val="23"/>
                        <w:szCs w:val="23"/>
                        <w:shd w:val="clear" w:color="auto" w:fill="FBFBF3"/>
                        <w:lang w:val="pt-BR"/>
                      </w:rPr>
                      <w:t>Nairana</w:t>
                    </w:r>
                    <w:proofErr w:type="spellEnd"/>
                    <w:r w:rsidRPr="0075575C">
                      <w:rPr>
                        <w:rFonts w:ascii="Agency FB" w:hAnsi="Agency FB" w:cs="Arial"/>
                        <w:sz w:val="23"/>
                        <w:szCs w:val="23"/>
                        <w:shd w:val="clear" w:color="auto" w:fill="FBFBF3"/>
                        <w:lang w:val="pt-BR"/>
                      </w:rPr>
                      <w:t xml:space="preserve"> </w:t>
                    </w:r>
                    <w:proofErr w:type="spellStart"/>
                    <w:r w:rsidRPr="0075575C">
                      <w:rPr>
                        <w:rFonts w:ascii="Agency FB" w:hAnsi="Agency FB" w:cs="Arial"/>
                        <w:sz w:val="23"/>
                        <w:szCs w:val="23"/>
                        <w:shd w:val="clear" w:color="auto" w:fill="FBFBF3"/>
                        <w:lang w:val="pt-BR"/>
                      </w:rPr>
                      <w:t>Radtke</w:t>
                    </w:r>
                    <w:proofErr w:type="spellEnd"/>
                    <w:r w:rsidRPr="0075575C">
                      <w:rPr>
                        <w:rFonts w:ascii="Agency FB" w:hAnsi="Agency FB" w:cs="Arial"/>
                        <w:sz w:val="23"/>
                        <w:szCs w:val="23"/>
                        <w:shd w:val="clear" w:color="auto" w:fill="FBFBF3"/>
                        <w:lang w:val="pt-BR"/>
                      </w:rPr>
                      <w:t xml:space="preserve"> </w:t>
                    </w:r>
                    <w:proofErr w:type="spellStart"/>
                    <w:r w:rsidRPr="0075575C">
                      <w:rPr>
                        <w:rFonts w:ascii="Agency FB" w:hAnsi="Agency FB" w:cs="Arial"/>
                        <w:sz w:val="23"/>
                        <w:szCs w:val="23"/>
                        <w:shd w:val="clear" w:color="auto" w:fill="FBFBF3"/>
                        <w:lang w:val="pt-BR"/>
                      </w:rPr>
                      <w:t>Caneppele</w:t>
                    </w:r>
                    <w:proofErr w:type="spellEnd"/>
                    <w:r w:rsidRPr="0075575C">
                      <w:rPr>
                        <w:rFonts w:ascii="Agency FB" w:hAnsi="Agency FB" w:cs="Arial"/>
                        <w:sz w:val="23"/>
                        <w:szCs w:val="23"/>
                        <w:shd w:val="clear" w:color="auto" w:fill="FBFBF3"/>
                        <w:lang w:val="pt-BR"/>
                      </w:rPr>
                      <w:t>; Gustavo Rodrigues Cunha</w:t>
                    </w:r>
                    <w:r>
                      <w:rPr>
                        <w:rFonts w:ascii="Agency FB" w:hAnsi="Agency FB" w:cs="Arial"/>
                        <w:sz w:val="23"/>
                        <w:szCs w:val="23"/>
                        <w:shd w:val="clear" w:color="auto" w:fill="FBFBF3"/>
                        <w:lang w:val="pt-BR"/>
                      </w:rPr>
                      <w:t>.</w:t>
                    </w:r>
                  </w:p>
                </w:txbxContent>
              </v:textbox>
              <w10:wrap anchorx="margin" anchory="margin"/>
            </v:shape>
          </w:pict>
        </mc:Fallback>
      </mc:AlternateContent>
    </w:r>
    <w:r>
      <w:rPr>
        <w:rStyle w:val="Strong"/>
        <w:b w:val="0"/>
        <w:bCs w:val="0"/>
        <w:noProof/>
        <w:lang w:val="pt-BR"/>
      </w:rPr>
      <mc:AlternateContent>
        <mc:Choice Requires="wps">
          <w:drawing>
            <wp:anchor distT="0" distB="0" distL="114300" distR="114300" simplePos="0" relativeHeight="251666432" behindDoc="0" locked="0" layoutInCell="0" allowOverlap="1" wp14:anchorId="296553D2" wp14:editId="2F4D565D">
              <wp:simplePos x="0" y="0"/>
              <wp:positionH relativeFrom="page">
                <wp:align>left</wp:align>
              </wp:positionH>
              <wp:positionV relativeFrom="topMargin">
                <wp:align>center</wp:align>
              </wp:positionV>
              <wp:extent cx="1080135" cy="175260"/>
              <wp:effectExtent l="0" t="0" r="5715"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75260"/>
                      </a:xfrm>
                      <a:prstGeom prst="rect">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A67546" w14:textId="77777777" w:rsidR="003A352A" w:rsidRDefault="003A352A">
                          <w:pPr>
                            <w:jc w:val="right"/>
                            <w:rPr>
                              <w:color w:val="FFFFFF" w:themeColor="background1"/>
                              <w:lang w:val="pt-BR"/>
                            </w:rPr>
                          </w:pPr>
                          <w:r>
                            <w:rPr>
                              <w:lang w:val="pt-BR"/>
                            </w:rPr>
                            <w:fldChar w:fldCharType="begin"/>
                          </w:r>
                          <w:r>
                            <w:rPr>
                              <w:lang w:val="pt-BR"/>
                            </w:rPr>
                            <w:instrText xml:space="preserve"> PAGE   \* MERGEFORMAT </w:instrText>
                          </w:r>
                          <w:r>
                            <w:rPr>
                              <w:lang w:val="pt-BR"/>
                            </w:rPr>
                            <w:fldChar w:fldCharType="separate"/>
                          </w:r>
                          <w:r w:rsidRPr="001817FC">
                            <w:rPr>
                              <w:noProof/>
                              <w:color w:val="FFFFFF" w:themeColor="background1"/>
                            </w:rPr>
                            <w:t>19</w:t>
                          </w:r>
                          <w:r>
                            <w:rPr>
                              <w:lang w:val="pt-BR"/>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296553D2" id="Text Box 7" o:spid="_x0000_s1029" type="#_x0000_t202" style="position:absolute;margin-left:0;margin-top:0;width:85.05pt;height:13.8pt;z-index:251666432;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" o:allowincell="f" fillcolor="#4f81bd [3204]" stroked="f">
              <v:textbox style="mso-fit-shape-to-text:t" inset=",0,,0">
                <w:txbxContent>
                  <w:p w14:paraId="2EA67546" w14:textId="77777777" w:rsidR="003A352A" w:rsidRDefault="003A352A">
                    <w:pPr>
                      <w:jc w:val="right"/>
                      <w:rPr>
                        <w:color w:val="FFFFFF" w:themeColor="background1"/>
                        <w:lang w:val="pt-BR"/>
                      </w:rPr>
                    </w:pPr>
                    <w:r>
                      <w:rPr>
                        <w:lang w:val="pt-BR"/>
                      </w:rPr>
                      <w:fldChar w:fldCharType="begin"/>
                    </w:r>
                    <w:r>
                      <w:rPr>
                        <w:lang w:val="pt-BR"/>
                      </w:rPr>
                      <w:instrText xml:space="preserve"> PAGE   \* MERGEFORMAT </w:instrText>
                    </w:r>
                    <w:r>
                      <w:rPr>
                        <w:lang w:val="pt-BR"/>
                      </w:rPr>
                      <w:fldChar w:fldCharType="separate"/>
                    </w:r>
                    <w:r w:rsidRPr="001817FC">
                      <w:rPr>
                        <w:noProof/>
                        <w:color w:val="FFFFFF" w:themeColor="background1"/>
                      </w:rPr>
                      <w:t>19</w:t>
                    </w:r>
                    <w:r>
                      <w:rPr>
                        <w:lang w:val="pt-BR"/>
                      </w:rPr>
                      <w:fldChar w:fldCharType="end"/>
                    </w:r>
                  </w:p>
                </w:txbxContent>
              </v:textbox>
              <w10:wrap anchorx="page"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90B63" w14:textId="77777777" w:rsidR="003A352A" w:rsidRDefault="003A352A" w:rsidP="00D24FF3">
    <w:pPr>
      <w:pStyle w:val="Header"/>
      <w:jc w:val="center"/>
    </w:pPr>
    <w:r>
      <w:rPr>
        <w:noProof/>
        <w:lang w:val="pt-BR"/>
      </w:rPr>
      <w:drawing>
        <wp:inline distT="0" distB="0" distL="0" distR="0" wp14:anchorId="44F6F4AB" wp14:editId="51151784">
          <wp:extent cx="1529141" cy="576000"/>
          <wp:effectExtent l="19050" t="0" r="0" b="0"/>
          <wp:docPr id="1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529141" cy="5760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C207A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8"/>
    <w:multiLevelType w:val="singleLevel"/>
    <w:tmpl w:val="19B0FE7A"/>
    <w:lvl w:ilvl="0">
      <w:start w:val="1"/>
      <w:numFmt w:val="lowerLetter"/>
      <w:lvlText w:val="%1)"/>
      <w:lvlJc w:val="left"/>
      <w:pPr>
        <w:tabs>
          <w:tab w:val="num" w:pos="360"/>
        </w:tabs>
        <w:ind w:left="360" w:hanging="360"/>
      </w:pPr>
    </w:lvl>
  </w:abstractNum>
  <w:abstractNum w:abstractNumId="2" w15:restartNumberingAfterBreak="0">
    <w:nsid w:val="FFFFFF89"/>
    <w:multiLevelType w:val="singleLevel"/>
    <w:tmpl w:val="D3FC28F4"/>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1"/>
    <w:multiLevelType w:val="multilevel"/>
    <w:tmpl w:val="06A2BC36"/>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4" w15:restartNumberingAfterBreak="0">
    <w:nsid w:val="027B52E3"/>
    <w:multiLevelType w:val="hybridMultilevel"/>
    <w:tmpl w:val="41105510"/>
    <w:lvl w:ilvl="0" w:tplc="F88C9854">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059C6E26"/>
    <w:multiLevelType w:val="hybridMultilevel"/>
    <w:tmpl w:val="AEF2FC7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5AB2DC8"/>
    <w:multiLevelType w:val="hybridMultilevel"/>
    <w:tmpl w:val="158875A0"/>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7A625D8"/>
    <w:multiLevelType w:val="hybridMultilevel"/>
    <w:tmpl w:val="2D18587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08DA408B"/>
    <w:multiLevelType w:val="hybridMultilevel"/>
    <w:tmpl w:val="C638FA0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D1D4D70"/>
    <w:multiLevelType w:val="hybridMultilevel"/>
    <w:tmpl w:val="2DE29D0A"/>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0" w15:restartNumberingAfterBreak="0">
    <w:nsid w:val="0E9E070A"/>
    <w:multiLevelType w:val="hybridMultilevel"/>
    <w:tmpl w:val="7006313A"/>
    <w:lvl w:ilvl="0" w:tplc="D4B22D66">
      <w:start w:val="1"/>
      <w:numFmt w:val="bullet"/>
      <w:pStyle w:val="List"/>
      <w:lvlText w:val=""/>
      <w:lvlJc w:val="left"/>
      <w:pPr>
        <w:tabs>
          <w:tab w:val="num" w:pos="1428"/>
        </w:tabs>
        <w:ind w:left="1428"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2C30117"/>
    <w:multiLevelType w:val="hybridMultilevel"/>
    <w:tmpl w:val="D614713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138516EC"/>
    <w:multiLevelType w:val="hybridMultilevel"/>
    <w:tmpl w:val="288ABFA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5191055"/>
    <w:multiLevelType w:val="hybridMultilevel"/>
    <w:tmpl w:val="5B90400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8854E5C"/>
    <w:multiLevelType w:val="hybridMultilevel"/>
    <w:tmpl w:val="CE0A0E02"/>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5" w15:restartNumberingAfterBreak="0">
    <w:nsid w:val="18940EEA"/>
    <w:multiLevelType w:val="hybridMultilevel"/>
    <w:tmpl w:val="9794999C"/>
    <w:lvl w:ilvl="0" w:tplc="580A000F">
      <w:start w:val="1"/>
      <w:numFmt w:val="decimal"/>
      <w:lvlText w:val="%1."/>
      <w:lvlJc w:val="left"/>
      <w:pPr>
        <w:ind w:left="1080" w:hanging="360"/>
      </w:pPr>
    </w:lvl>
    <w:lvl w:ilvl="1" w:tplc="580A0019" w:tentative="1">
      <w:start w:val="1"/>
      <w:numFmt w:val="lowerLetter"/>
      <w:lvlText w:val="%2."/>
      <w:lvlJc w:val="left"/>
      <w:pPr>
        <w:ind w:left="1800" w:hanging="360"/>
      </w:pPr>
    </w:lvl>
    <w:lvl w:ilvl="2" w:tplc="580A001B" w:tentative="1">
      <w:start w:val="1"/>
      <w:numFmt w:val="lowerRoman"/>
      <w:lvlText w:val="%3."/>
      <w:lvlJc w:val="right"/>
      <w:pPr>
        <w:ind w:left="2520" w:hanging="180"/>
      </w:pPr>
    </w:lvl>
    <w:lvl w:ilvl="3" w:tplc="580A000F" w:tentative="1">
      <w:start w:val="1"/>
      <w:numFmt w:val="decimal"/>
      <w:lvlText w:val="%4."/>
      <w:lvlJc w:val="left"/>
      <w:pPr>
        <w:ind w:left="3240" w:hanging="360"/>
      </w:pPr>
    </w:lvl>
    <w:lvl w:ilvl="4" w:tplc="580A0019" w:tentative="1">
      <w:start w:val="1"/>
      <w:numFmt w:val="lowerLetter"/>
      <w:lvlText w:val="%5."/>
      <w:lvlJc w:val="left"/>
      <w:pPr>
        <w:ind w:left="3960" w:hanging="360"/>
      </w:pPr>
    </w:lvl>
    <w:lvl w:ilvl="5" w:tplc="580A001B" w:tentative="1">
      <w:start w:val="1"/>
      <w:numFmt w:val="lowerRoman"/>
      <w:lvlText w:val="%6."/>
      <w:lvlJc w:val="right"/>
      <w:pPr>
        <w:ind w:left="4680" w:hanging="180"/>
      </w:pPr>
    </w:lvl>
    <w:lvl w:ilvl="6" w:tplc="580A000F" w:tentative="1">
      <w:start w:val="1"/>
      <w:numFmt w:val="decimal"/>
      <w:lvlText w:val="%7."/>
      <w:lvlJc w:val="left"/>
      <w:pPr>
        <w:ind w:left="5400" w:hanging="360"/>
      </w:pPr>
    </w:lvl>
    <w:lvl w:ilvl="7" w:tplc="580A0019" w:tentative="1">
      <w:start w:val="1"/>
      <w:numFmt w:val="lowerLetter"/>
      <w:lvlText w:val="%8."/>
      <w:lvlJc w:val="left"/>
      <w:pPr>
        <w:ind w:left="6120" w:hanging="360"/>
      </w:pPr>
    </w:lvl>
    <w:lvl w:ilvl="8" w:tplc="580A001B" w:tentative="1">
      <w:start w:val="1"/>
      <w:numFmt w:val="lowerRoman"/>
      <w:lvlText w:val="%9."/>
      <w:lvlJc w:val="right"/>
      <w:pPr>
        <w:ind w:left="6840" w:hanging="180"/>
      </w:pPr>
    </w:lvl>
  </w:abstractNum>
  <w:abstractNum w:abstractNumId="16" w15:restartNumberingAfterBreak="0">
    <w:nsid w:val="19AB7A7D"/>
    <w:multiLevelType w:val="hybridMultilevel"/>
    <w:tmpl w:val="9D5C59E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0457288"/>
    <w:multiLevelType w:val="hybridMultilevel"/>
    <w:tmpl w:val="C1D0DF1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429356C"/>
    <w:multiLevelType w:val="hybridMultilevel"/>
    <w:tmpl w:val="3CA6F7B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38694288"/>
    <w:multiLevelType w:val="multilevel"/>
    <w:tmpl w:val="4BFEA5C2"/>
    <w:lvl w:ilvl="0">
      <w:start w:val="2"/>
      <w:numFmt w:val="decimal"/>
      <w:lvlText w:val="%1"/>
      <w:lvlJc w:val="left"/>
      <w:pPr>
        <w:ind w:left="360" w:hanging="360"/>
      </w:pPr>
      <w:rPr>
        <w:rFonts w:hint="default"/>
        <w:i w:val="0"/>
      </w:rPr>
    </w:lvl>
    <w:lvl w:ilvl="1">
      <w:start w:val="3"/>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0" w15:restartNumberingAfterBreak="0">
    <w:nsid w:val="3B317501"/>
    <w:multiLevelType w:val="multilevel"/>
    <w:tmpl w:val="F2368B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3CEA1CAA"/>
    <w:multiLevelType w:val="multilevel"/>
    <w:tmpl w:val="027CB7BA"/>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463C40BC"/>
    <w:multiLevelType w:val="hybridMultilevel"/>
    <w:tmpl w:val="36D27D60"/>
    <w:lvl w:ilvl="0" w:tplc="0416000F">
      <w:start w:val="1"/>
      <w:numFmt w:val="decimal"/>
      <w:lvlText w:val="%1."/>
      <w:lvlJc w:val="left"/>
      <w:pPr>
        <w:ind w:left="1434" w:hanging="360"/>
      </w:pPr>
      <w:rPr>
        <w:rFonts w:hint="default"/>
      </w:rPr>
    </w:lvl>
    <w:lvl w:ilvl="1" w:tplc="04160019" w:tentative="1">
      <w:start w:val="1"/>
      <w:numFmt w:val="lowerLetter"/>
      <w:lvlText w:val="%2."/>
      <w:lvlJc w:val="left"/>
      <w:pPr>
        <w:ind w:left="2154" w:hanging="360"/>
      </w:pPr>
    </w:lvl>
    <w:lvl w:ilvl="2" w:tplc="0416001B" w:tentative="1">
      <w:start w:val="1"/>
      <w:numFmt w:val="lowerRoman"/>
      <w:lvlText w:val="%3."/>
      <w:lvlJc w:val="right"/>
      <w:pPr>
        <w:ind w:left="2874" w:hanging="180"/>
      </w:pPr>
    </w:lvl>
    <w:lvl w:ilvl="3" w:tplc="0416000F" w:tentative="1">
      <w:start w:val="1"/>
      <w:numFmt w:val="decimal"/>
      <w:lvlText w:val="%4."/>
      <w:lvlJc w:val="left"/>
      <w:pPr>
        <w:ind w:left="3594" w:hanging="360"/>
      </w:pPr>
    </w:lvl>
    <w:lvl w:ilvl="4" w:tplc="04160019" w:tentative="1">
      <w:start w:val="1"/>
      <w:numFmt w:val="lowerLetter"/>
      <w:lvlText w:val="%5."/>
      <w:lvlJc w:val="left"/>
      <w:pPr>
        <w:ind w:left="4314" w:hanging="360"/>
      </w:pPr>
    </w:lvl>
    <w:lvl w:ilvl="5" w:tplc="0416001B" w:tentative="1">
      <w:start w:val="1"/>
      <w:numFmt w:val="lowerRoman"/>
      <w:lvlText w:val="%6."/>
      <w:lvlJc w:val="right"/>
      <w:pPr>
        <w:ind w:left="5034" w:hanging="180"/>
      </w:pPr>
    </w:lvl>
    <w:lvl w:ilvl="6" w:tplc="0416000F" w:tentative="1">
      <w:start w:val="1"/>
      <w:numFmt w:val="decimal"/>
      <w:lvlText w:val="%7."/>
      <w:lvlJc w:val="left"/>
      <w:pPr>
        <w:ind w:left="5754" w:hanging="360"/>
      </w:pPr>
    </w:lvl>
    <w:lvl w:ilvl="7" w:tplc="04160019" w:tentative="1">
      <w:start w:val="1"/>
      <w:numFmt w:val="lowerLetter"/>
      <w:lvlText w:val="%8."/>
      <w:lvlJc w:val="left"/>
      <w:pPr>
        <w:ind w:left="6474" w:hanging="360"/>
      </w:pPr>
    </w:lvl>
    <w:lvl w:ilvl="8" w:tplc="0416001B" w:tentative="1">
      <w:start w:val="1"/>
      <w:numFmt w:val="lowerRoman"/>
      <w:lvlText w:val="%9."/>
      <w:lvlJc w:val="right"/>
      <w:pPr>
        <w:ind w:left="7194" w:hanging="180"/>
      </w:pPr>
    </w:lvl>
  </w:abstractNum>
  <w:abstractNum w:abstractNumId="23" w15:restartNumberingAfterBreak="0">
    <w:nsid w:val="4FB77279"/>
    <w:multiLevelType w:val="hybridMultilevel"/>
    <w:tmpl w:val="C262A7E2"/>
    <w:lvl w:ilvl="0" w:tplc="0416000B">
      <w:start w:val="1"/>
      <w:numFmt w:val="bullet"/>
      <w:lvlText w:val=""/>
      <w:lvlJc w:val="left"/>
      <w:pPr>
        <w:ind w:left="360" w:hanging="360"/>
      </w:pPr>
      <w:rPr>
        <w:rFonts w:ascii="Wingdings" w:hAnsi="Wingdings"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4" w15:restartNumberingAfterBreak="0">
    <w:nsid w:val="523A30F6"/>
    <w:multiLevelType w:val="hybridMultilevel"/>
    <w:tmpl w:val="F21A949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2891B14"/>
    <w:multiLevelType w:val="hybridMultilevel"/>
    <w:tmpl w:val="829C1DA4"/>
    <w:lvl w:ilvl="0" w:tplc="7C46FF3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6" w15:restartNumberingAfterBreak="0">
    <w:nsid w:val="58981681"/>
    <w:multiLevelType w:val="hybridMultilevel"/>
    <w:tmpl w:val="BD366024"/>
    <w:lvl w:ilvl="0" w:tplc="A4E2227A">
      <w:start w:val="1"/>
      <w:numFmt w:val="decimal"/>
      <w:lvlText w:val="%1."/>
      <w:lvlJc w:val="left"/>
      <w:pPr>
        <w:ind w:left="720"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FFD42E8"/>
    <w:multiLevelType w:val="multilevel"/>
    <w:tmpl w:val="692C408A"/>
    <w:lvl w:ilvl="0">
      <w:start w:val="1"/>
      <w:numFmt w:val="decimal"/>
      <w:lvlText w:val="%1."/>
      <w:lvlJc w:val="right"/>
      <w:pPr>
        <w:ind w:left="720" w:hanging="360"/>
      </w:pPr>
      <w:rPr>
        <w:rFonts w:hint="default"/>
        <w:b/>
      </w:rPr>
    </w:lvl>
    <w:lvl w:ilvl="1">
      <w:start w:val="1"/>
      <w:numFmt w:val="decimal"/>
      <w:isLgl/>
      <w:lvlText w:val="%1.%2"/>
      <w:lvlJc w:val="left"/>
      <w:pPr>
        <w:ind w:left="720" w:hanging="360"/>
      </w:pPr>
      <w:rPr>
        <w:rFonts w:hint="default"/>
        <w:b/>
        <w:color w:val="000000" w:themeColor="text1"/>
      </w:rPr>
    </w:lvl>
    <w:lvl w:ilvl="2">
      <w:start w:val="1"/>
      <w:numFmt w:val="decimal"/>
      <w:isLgl/>
      <w:lvlText w:val="%1.%2.%3"/>
      <w:lvlJc w:val="left"/>
      <w:pPr>
        <w:ind w:left="1080" w:hanging="720"/>
      </w:pPr>
      <w:rPr>
        <w:rFonts w:hint="default"/>
        <w:b/>
        <w:color w:val="000000" w:themeColor="text1"/>
      </w:rPr>
    </w:lvl>
    <w:lvl w:ilvl="3">
      <w:start w:val="1"/>
      <w:numFmt w:val="decimal"/>
      <w:isLgl/>
      <w:lvlText w:val="%1.%2.%3.%4"/>
      <w:lvlJc w:val="left"/>
      <w:pPr>
        <w:ind w:left="1080" w:hanging="720"/>
      </w:pPr>
      <w:rPr>
        <w:rFonts w:hint="default"/>
        <w:b/>
        <w:color w:val="000000" w:themeColor="text1"/>
      </w:rPr>
    </w:lvl>
    <w:lvl w:ilvl="4">
      <w:start w:val="1"/>
      <w:numFmt w:val="decimal"/>
      <w:isLgl/>
      <w:lvlText w:val="%1.%2.%3.%4.%5"/>
      <w:lvlJc w:val="left"/>
      <w:pPr>
        <w:ind w:left="1440" w:hanging="1080"/>
      </w:pPr>
      <w:rPr>
        <w:rFonts w:hint="default"/>
        <w:b/>
        <w:color w:val="000000" w:themeColor="text1"/>
      </w:rPr>
    </w:lvl>
    <w:lvl w:ilvl="5">
      <w:start w:val="1"/>
      <w:numFmt w:val="decimal"/>
      <w:isLgl/>
      <w:lvlText w:val="%1.%2.%3.%4.%5.%6"/>
      <w:lvlJc w:val="left"/>
      <w:pPr>
        <w:ind w:left="1440" w:hanging="1080"/>
      </w:pPr>
      <w:rPr>
        <w:rFonts w:hint="default"/>
        <w:b/>
        <w:color w:val="000000" w:themeColor="text1"/>
      </w:rPr>
    </w:lvl>
    <w:lvl w:ilvl="6">
      <w:start w:val="1"/>
      <w:numFmt w:val="decimal"/>
      <w:isLgl/>
      <w:lvlText w:val="%1.%2.%3.%4.%5.%6.%7"/>
      <w:lvlJc w:val="left"/>
      <w:pPr>
        <w:ind w:left="1800" w:hanging="1440"/>
      </w:pPr>
      <w:rPr>
        <w:rFonts w:hint="default"/>
        <w:b/>
        <w:color w:val="000000" w:themeColor="text1"/>
      </w:rPr>
    </w:lvl>
    <w:lvl w:ilvl="7">
      <w:start w:val="1"/>
      <w:numFmt w:val="decimal"/>
      <w:isLgl/>
      <w:lvlText w:val="%1.%2.%3.%4.%5.%6.%7.%8"/>
      <w:lvlJc w:val="left"/>
      <w:pPr>
        <w:ind w:left="1800" w:hanging="1440"/>
      </w:pPr>
      <w:rPr>
        <w:rFonts w:hint="default"/>
        <w:b/>
        <w:color w:val="000000" w:themeColor="text1"/>
      </w:rPr>
    </w:lvl>
    <w:lvl w:ilvl="8">
      <w:start w:val="1"/>
      <w:numFmt w:val="decimal"/>
      <w:isLgl/>
      <w:lvlText w:val="%1.%2.%3.%4.%5.%6.%7.%8.%9"/>
      <w:lvlJc w:val="left"/>
      <w:pPr>
        <w:ind w:left="2160" w:hanging="1800"/>
      </w:pPr>
      <w:rPr>
        <w:rFonts w:hint="default"/>
        <w:b/>
        <w:color w:val="000000" w:themeColor="text1"/>
      </w:rPr>
    </w:lvl>
  </w:abstractNum>
  <w:abstractNum w:abstractNumId="28" w15:restartNumberingAfterBreak="0">
    <w:nsid w:val="660E7E63"/>
    <w:multiLevelType w:val="hybridMultilevel"/>
    <w:tmpl w:val="D952A7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68FF497F"/>
    <w:multiLevelType w:val="hybridMultilevel"/>
    <w:tmpl w:val="991A252A"/>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A0F7F69"/>
    <w:multiLevelType w:val="hybridMultilevel"/>
    <w:tmpl w:val="B5EA59DA"/>
    <w:lvl w:ilvl="0" w:tplc="85126EF8">
      <w:numFmt w:val="bullet"/>
      <w:lvlText w:val="•"/>
      <w:lvlJc w:val="left"/>
      <w:pPr>
        <w:ind w:left="720" w:hanging="360"/>
      </w:pPr>
      <w:rPr>
        <w:rFonts w:ascii="Times New Roman" w:eastAsia="Calibri"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6A870C67"/>
    <w:multiLevelType w:val="multilevel"/>
    <w:tmpl w:val="692C408A"/>
    <w:lvl w:ilvl="0">
      <w:start w:val="1"/>
      <w:numFmt w:val="decimal"/>
      <w:lvlText w:val="%1."/>
      <w:lvlJc w:val="right"/>
      <w:pPr>
        <w:ind w:left="720" w:hanging="360"/>
      </w:pPr>
      <w:rPr>
        <w:rFonts w:hint="default"/>
        <w:b/>
      </w:rPr>
    </w:lvl>
    <w:lvl w:ilvl="1">
      <w:start w:val="1"/>
      <w:numFmt w:val="decimal"/>
      <w:isLgl/>
      <w:lvlText w:val="%1.%2"/>
      <w:lvlJc w:val="left"/>
      <w:pPr>
        <w:ind w:left="720" w:hanging="360"/>
      </w:pPr>
      <w:rPr>
        <w:rFonts w:hint="default"/>
        <w:b/>
        <w:color w:val="000000" w:themeColor="text1"/>
      </w:rPr>
    </w:lvl>
    <w:lvl w:ilvl="2">
      <w:start w:val="1"/>
      <w:numFmt w:val="decimal"/>
      <w:isLgl/>
      <w:lvlText w:val="%1.%2.%3"/>
      <w:lvlJc w:val="left"/>
      <w:pPr>
        <w:ind w:left="1080" w:hanging="720"/>
      </w:pPr>
      <w:rPr>
        <w:rFonts w:hint="default"/>
        <w:b/>
        <w:color w:val="000000" w:themeColor="text1"/>
      </w:rPr>
    </w:lvl>
    <w:lvl w:ilvl="3">
      <w:start w:val="1"/>
      <w:numFmt w:val="decimal"/>
      <w:isLgl/>
      <w:lvlText w:val="%1.%2.%3.%4"/>
      <w:lvlJc w:val="left"/>
      <w:pPr>
        <w:ind w:left="1080" w:hanging="720"/>
      </w:pPr>
      <w:rPr>
        <w:rFonts w:hint="default"/>
        <w:b/>
        <w:color w:val="000000" w:themeColor="text1"/>
      </w:rPr>
    </w:lvl>
    <w:lvl w:ilvl="4">
      <w:start w:val="1"/>
      <w:numFmt w:val="decimal"/>
      <w:isLgl/>
      <w:lvlText w:val="%1.%2.%3.%4.%5"/>
      <w:lvlJc w:val="left"/>
      <w:pPr>
        <w:ind w:left="1440" w:hanging="1080"/>
      </w:pPr>
      <w:rPr>
        <w:rFonts w:hint="default"/>
        <w:b/>
        <w:color w:val="000000" w:themeColor="text1"/>
      </w:rPr>
    </w:lvl>
    <w:lvl w:ilvl="5">
      <w:start w:val="1"/>
      <w:numFmt w:val="decimal"/>
      <w:isLgl/>
      <w:lvlText w:val="%1.%2.%3.%4.%5.%6"/>
      <w:lvlJc w:val="left"/>
      <w:pPr>
        <w:ind w:left="1440" w:hanging="1080"/>
      </w:pPr>
      <w:rPr>
        <w:rFonts w:hint="default"/>
        <w:b/>
        <w:color w:val="000000" w:themeColor="text1"/>
      </w:rPr>
    </w:lvl>
    <w:lvl w:ilvl="6">
      <w:start w:val="1"/>
      <w:numFmt w:val="decimal"/>
      <w:isLgl/>
      <w:lvlText w:val="%1.%2.%3.%4.%5.%6.%7"/>
      <w:lvlJc w:val="left"/>
      <w:pPr>
        <w:ind w:left="1800" w:hanging="1440"/>
      </w:pPr>
      <w:rPr>
        <w:rFonts w:hint="default"/>
        <w:b/>
        <w:color w:val="000000" w:themeColor="text1"/>
      </w:rPr>
    </w:lvl>
    <w:lvl w:ilvl="7">
      <w:start w:val="1"/>
      <w:numFmt w:val="decimal"/>
      <w:isLgl/>
      <w:lvlText w:val="%1.%2.%3.%4.%5.%6.%7.%8"/>
      <w:lvlJc w:val="left"/>
      <w:pPr>
        <w:ind w:left="1800" w:hanging="1440"/>
      </w:pPr>
      <w:rPr>
        <w:rFonts w:hint="default"/>
        <w:b/>
        <w:color w:val="000000" w:themeColor="text1"/>
      </w:rPr>
    </w:lvl>
    <w:lvl w:ilvl="8">
      <w:start w:val="1"/>
      <w:numFmt w:val="decimal"/>
      <w:isLgl/>
      <w:lvlText w:val="%1.%2.%3.%4.%5.%6.%7.%8.%9"/>
      <w:lvlJc w:val="left"/>
      <w:pPr>
        <w:ind w:left="2160" w:hanging="1800"/>
      </w:pPr>
      <w:rPr>
        <w:rFonts w:hint="default"/>
        <w:b/>
        <w:color w:val="000000" w:themeColor="text1"/>
      </w:rPr>
    </w:lvl>
  </w:abstractNum>
  <w:abstractNum w:abstractNumId="32" w15:restartNumberingAfterBreak="0">
    <w:nsid w:val="751D26DF"/>
    <w:multiLevelType w:val="multilevel"/>
    <w:tmpl w:val="CBB8E4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5EE7D98"/>
    <w:multiLevelType w:val="hybridMultilevel"/>
    <w:tmpl w:val="D5129AEA"/>
    <w:lvl w:ilvl="0" w:tplc="0416000F">
      <w:start w:val="1"/>
      <w:numFmt w:val="decimal"/>
      <w:lvlText w:val="%1."/>
      <w:lvlJc w:val="left"/>
      <w:pPr>
        <w:ind w:left="786"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6545102"/>
    <w:multiLevelType w:val="hybridMultilevel"/>
    <w:tmpl w:val="18BC54E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432554333">
    <w:abstractNumId w:val="10"/>
  </w:num>
  <w:num w:numId="2" w16cid:durableId="449664061">
    <w:abstractNumId w:val="2"/>
  </w:num>
  <w:num w:numId="3" w16cid:durableId="1224098583">
    <w:abstractNumId w:val="1"/>
  </w:num>
  <w:num w:numId="4" w16cid:durableId="132646983">
    <w:abstractNumId w:val="32"/>
  </w:num>
  <w:num w:numId="5" w16cid:durableId="2110352201">
    <w:abstractNumId w:val="22"/>
  </w:num>
  <w:num w:numId="6" w16cid:durableId="1159659658">
    <w:abstractNumId w:val="34"/>
  </w:num>
  <w:num w:numId="7" w16cid:durableId="1583106695">
    <w:abstractNumId w:val="27"/>
  </w:num>
  <w:num w:numId="8" w16cid:durableId="1171994055">
    <w:abstractNumId w:val="31"/>
  </w:num>
  <w:num w:numId="9" w16cid:durableId="4602090">
    <w:abstractNumId w:val="25"/>
  </w:num>
  <w:num w:numId="10" w16cid:durableId="1859585902">
    <w:abstractNumId w:val="21"/>
  </w:num>
  <w:num w:numId="11" w16cid:durableId="1278492077">
    <w:abstractNumId w:val="23"/>
  </w:num>
  <w:num w:numId="12" w16cid:durableId="1994484906">
    <w:abstractNumId w:val="28"/>
  </w:num>
  <w:num w:numId="13" w16cid:durableId="1284650096">
    <w:abstractNumId w:val="18"/>
  </w:num>
  <w:num w:numId="14" w16cid:durableId="1656058720">
    <w:abstractNumId w:val="30"/>
  </w:num>
  <w:num w:numId="15" w16cid:durableId="1502238823">
    <w:abstractNumId w:val="11"/>
  </w:num>
  <w:num w:numId="16" w16cid:durableId="185533133">
    <w:abstractNumId w:val="29"/>
  </w:num>
  <w:num w:numId="17" w16cid:durableId="204947882">
    <w:abstractNumId w:val="5"/>
  </w:num>
  <w:num w:numId="18" w16cid:durableId="1360620142">
    <w:abstractNumId w:val="7"/>
  </w:num>
  <w:num w:numId="19" w16cid:durableId="657074684">
    <w:abstractNumId w:val="6"/>
  </w:num>
  <w:num w:numId="20" w16cid:durableId="367413045">
    <w:abstractNumId w:val="24"/>
  </w:num>
  <w:num w:numId="21" w16cid:durableId="890574922">
    <w:abstractNumId w:val="3"/>
  </w:num>
  <w:num w:numId="22" w16cid:durableId="1160584532">
    <w:abstractNumId w:val="0"/>
  </w:num>
  <w:num w:numId="23" w16cid:durableId="103696400">
    <w:abstractNumId w:val="33"/>
  </w:num>
  <w:num w:numId="24" w16cid:durableId="1203133047">
    <w:abstractNumId w:val="17"/>
  </w:num>
  <w:num w:numId="25" w16cid:durableId="1365207729">
    <w:abstractNumId w:val="26"/>
  </w:num>
  <w:num w:numId="26" w16cid:durableId="175728946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0097898">
    <w:abstractNumId w:val="12"/>
  </w:num>
  <w:num w:numId="28" w16cid:durableId="1402364607">
    <w:abstractNumId w:val="16"/>
  </w:num>
  <w:num w:numId="29" w16cid:durableId="1349333961">
    <w:abstractNumId w:val="9"/>
  </w:num>
  <w:num w:numId="30" w16cid:durableId="170723181">
    <w:abstractNumId w:val="8"/>
  </w:num>
  <w:num w:numId="31" w16cid:durableId="126945329">
    <w:abstractNumId w:val="13"/>
  </w:num>
  <w:num w:numId="32" w16cid:durableId="252707147">
    <w:abstractNumId w:val="4"/>
  </w:num>
  <w:num w:numId="33" w16cid:durableId="1339893717">
    <w:abstractNumId w:val="20"/>
  </w:num>
  <w:num w:numId="34" w16cid:durableId="1854295807">
    <w:abstractNumId w:val="14"/>
  </w:num>
  <w:num w:numId="35" w16cid:durableId="1726878917">
    <w:abstractNumId w:val="15"/>
  </w:num>
  <w:num w:numId="36" w16cid:durableId="40622375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activeWritingStyle w:appName="MSWord" w:lang="pt-BR" w:vendorID="64" w:dllVersion="6" w:nlCheck="1" w:checkStyle="0"/>
  <w:activeWritingStyle w:appName="MSWord" w:lang="en-US" w:vendorID="64" w:dllVersion="6" w:nlCheck="1" w:checkStyle="1"/>
  <w:activeWritingStyle w:appName="MSWord" w:lang="es-E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n-US" w:vendorID="64" w:dllVersion="0" w:nlCheck="1" w:checkStyle="0"/>
  <w:activeWritingStyle w:appName="MSWord" w:lang="pt-BR" w:vendorID="64" w:dllVersion="0" w:nlCheck="1" w:checkStyle="0"/>
  <w:activeWritingStyle w:appName="MSWord" w:lang="pt-PT"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evenAndOddHeaders/>
  <w:drawingGridHorizontalSpacing w:val="120"/>
  <w:displayHorizontalDrawingGridEvery w:val="2"/>
  <w:displayVerticalDrawingGridEvery w:val="2"/>
  <w:noPunctuationKerning/>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4A2"/>
    <w:rsid w:val="00001817"/>
    <w:rsid w:val="00003608"/>
    <w:rsid w:val="0000483E"/>
    <w:rsid w:val="000071AB"/>
    <w:rsid w:val="0001126E"/>
    <w:rsid w:val="000126AB"/>
    <w:rsid w:val="000128AF"/>
    <w:rsid w:val="00012FC7"/>
    <w:rsid w:val="00015488"/>
    <w:rsid w:val="000155F1"/>
    <w:rsid w:val="00015843"/>
    <w:rsid w:val="00017474"/>
    <w:rsid w:val="000178F7"/>
    <w:rsid w:val="00024179"/>
    <w:rsid w:val="0002526F"/>
    <w:rsid w:val="00027035"/>
    <w:rsid w:val="00030769"/>
    <w:rsid w:val="000322B5"/>
    <w:rsid w:val="00032E70"/>
    <w:rsid w:val="00032EDF"/>
    <w:rsid w:val="0003447B"/>
    <w:rsid w:val="00034A3F"/>
    <w:rsid w:val="000371E8"/>
    <w:rsid w:val="0004617B"/>
    <w:rsid w:val="00046800"/>
    <w:rsid w:val="00046CC0"/>
    <w:rsid w:val="00053ADD"/>
    <w:rsid w:val="000551C3"/>
    <w:rsid w:val="00055510"/>
    <w:rsid w:val="0005777B"/>
    <w:rsid w:val="000606D0"/>
    <w:rsid w:val="00060AB4"/>
    <w:rsid w:val="00061377"/>
    <w:rsid w:val="00061BF5"/>
    <w:rsid w:val="00063D32"/>
    <w:rsid w:val="00066064"/>
    <w:rsid w:val="00066546"/>
    <w:rsid w:val="0006700A"/>
    <w:rsid w:val="00070F4E"/>
    <w:rsid w:val="000712AE"/>
    <w:rsid w:val="00071EDA"/>
    <w:rsid w:val="00073DE0"/>
    <w:rsid w:val="000750C3"/>
    <w:rsid w:val="00076730"/>
    <w:rsid w:val="00077291"/>
    <w:rsid w:val="00083EB0"/>
    <w:rsid w:val="00084A3D"/>
    <w:rsid w:val="00085BEB"/>
    <w:rsid w:val="00085F26"/>
    <w:rsid w:val="0008702F"/>
    <w:rsid w:val="000914EA"/>
    <w:rsid w:val="000917E7"/>
    <w:rsid w:val="00092382"/>
    <w:rsid w:val="000934D1"/>
    <w:rsid w:val="00094D49"/>
    <w:rsid w:val="00097F3C"/>
    <w:rsid w:val="000A0360"/>
    <w:rsid w:val="000A2457"/>
    <w:rsid w:val="000A3272"/>
    <w:rsid w:val="000A35A1"/>
    <w:rsid w:val="000A56D1"/>
    <w:rsid w:val="000A571F"/>
    <w:rsid w:val="000A712E"/>
    <w:rsid w:val="000A7354"/>
    <w:rsid w:val="000A7B3C"/>
    <w:rsid w:val="000B0D11"/>
    <w:rsid w:val="000B26B3"/>
    <w:rsid w:val="000B2902"/>
    <w:rsid w:val="000B3869"/>
    <w:rsid w:val="000B57B1"/>
    <w:rsid w:val="000B6A76"/>
    <w:rsid w:val="000C0158"/>
    <w:rsid w:val="000C2B28"/>
    <w:rsid w:val="000C31BC"/>
    <w:rsid w:val="000C69E5"/>
    <w:rsid w:val="000D3FEC"/>
    <w:rsid w:val="000E1905"/>
    <w:rsid w:val="000E19B4"/>
    <w:rsid w:val="000E3AF6"/>
    <w:rsid w:val="000E4CEC"/>
    <w:rsid w:val="000F1EC8"/>
    <w:rsid w:val="000F37AC"/>
    <w:rsid w:val="000F69CF"/>
    <w:rsid w:val="00103204"/>
    <w:rsid w:val="001042D9"/>
    <w:rsid w:val="00106316"/>
    <w:rsid w:val="00106B80"/>
    <w:rsid w:val="001121AB"/>
    <w:rsid w:val="001129FB"/>
    <w:rsid w:val="001143C8"/>
    <w:rsid w:val="00117E01"/>
    <w:rsid w:val="00120017"/>
    <w:rsid w:val="00121C0E"/>
    <w:rsid w:val="001231F2"/>
    <w:rsid w:val="00123A3E"/>
    <w:rsid w:val="00124A05"/>
    <w:rsid w:val="0012535D"/>
    <w:rsid w:val="001253F7"/>
    <w:rsid w:val="001269A5"/>
    <w:rsid w:val="00133031"/>
    <w:rsid w:val="001337AD"/>
    <w:rsid w:val="001338FB"/>
    <w:rsid w:val="00135BF3"/>
    <w:rsid w:val="00136AA1"/>
    <w:rsid w:val="0013778B"/>
    <w:rsid w:val="0014172C"/>
    <w:rsid w:val="00141DA5"/>
    <w:rsid w:val="001431A2"/>
    <w:rsid w:val="0014476B"/>
    <w:rsid w:val="00144D95"/>
    <w:rsid w:val="001467BD"/>
    <w:rsid w:val="001501D2"/>
    <w:rsid w:val="00150F2B"/>
    <w:rsid w:val="00152C67"/>
    <w:rsid w:val="0015386E"/>
    <w:rsid w:val="00155570"/>
    <w:rsid w:val="00161A34"/>
    <w:rsid w:val="00162A75"/>
    <w:rsid w:val="00162F16"/>
    <w:rsid w:val="00163CDA"/>
    <w:rsid w:val="00164EF2"/>
    <w:rsid w:val="00172D26"/>
    <w:rsid w:val="0017338D"/>
    <w:rsid w:val="0017401E"/>
    <w:rsid w:val="001751A2"/>
    <w:rsid w:val="001759D0"/>
    <w:rsid w:val="001761BF"/>
    <w:rsid w:val="00181316"/>
    <w:rsid w:val="001817FC"/>
    <w:rsid w:val="00184086"/>
    <w:rsid w:val="00184C7A"/>
    <w:rsid w:val="00186A6E"/>
    <w:rsid w:val="00190020"/>
    <w:rsid w:val="00191AC8"/>
    <w:rsid w:val="00191D0E"/>
    <w:rsid w:val="001A05F5"/>
    <w:rsid w:val="001A30AD"/>
    <w:rsid w:val="001A41E3"/>
    <w:rsid w:val="001A4476"/>
    <w:rsid w:val="001B309F"/>
    <w:rsid w:val="001B472A"/>
    <w:rsid w:val="001B4EDE"/>
    <w:rsid w:val="001B715F"/>
    <w:rsid w:val="001C159A"/>
    <w:rsid w:val="001C4B5E"/>
    <w:rsid w:val="001C4E1B"/>
    <w:rsid w:val="001C71A7"/>
    <w:rsid w:val="001C7C30"/>
    <w:rsid w:val="001D373D"/>
    <w:rsid w:val="001D3CB0"/>
    <w:rsid w:val="001D68B6"/>
    <w:rsid w:val="001E1E55"/>
    <w:rsid w:val="001F0C19"/>
    <w:rsid w:val="001F12D7"/>
    <w:rsid w:val="001F26DE"/>
    <w:rsid w:val="001F52ED"/>
    <w:rsid w:val="001F6385"/>
    <w:rsid w:val="002003D2"/>
    <w:rsid w:val="00201012"/>
    <w:rsid w:val="00204E4E"/>
    <w:rsid w:val="00206865"/>
    <w:rsid w:val="00212226"/>
    <w:rsid w:val="00212B45"/>
    <w:rsid w:val="002136D3"/>
    <w:rsid w:val="00215CD1"/>
    <w:rsid w:val="00217126"/>
    <w:rsid w:val="0021736F"/>
    <w:rsid w:val="00220631"/>
    <w:rsid w:val="002215D8"/>
    <w:rsid w:val="00221726"/>
    <w:rsid w:val="00221BFB"/>
    <w:rsid w:val="002226AC"/>
    <w:rsid w:val="002227D9"/>
    <w:rsid w:val="00223684"/>
    <w:rsid w:val="00224368"/>
    <w:rsid w:val="00226542"/>
    <w:rsid w:val="00231919"/>
    <w:rsid w:val="002323F4"/>
    <w:rsid w:val="00234C4B"/>
    <w:rsid w:val="00240863"/>
    <w:rsid w:val="00244A86"/>
    <w:rsid w:val="002535E8"/>
    <w:rsid w:val="00256BF7"/>
    <w:rsid w:val="00257F03"/>
    <w:rsid w:val="002648A3"/>
    <w:rsid w:val="002665FA"/>
    <w:rsid w:val="0026693C"/>
    <w:rsid w:val="0027046C"/>
    <w:rsid w:val="00272820"/>
    <w:rsid w:val="00273AB6"/>
    <w:rsid w:val="00275172"/>
    <w:rsid w:val="00276F9D"/>
    <w:rsid w:val="00277681"/>
    <w:rsid w:val="00277B5B"/>
    <w:rsid w:val="00286FDE"/>
    <w:rsid w:val="00290A98"/>
    <w:rsid w:val="00291AC2"/>
    <w:rsid w:val="0029228C"/>
    <w:rsid w:val="002943AE"/>
    <w:rsid w:val="00295A27"/>
    <w:rsid w:val="002965C4"/>
    <w:rsid w:val="00297D92"/>
    <w:rsid w:val="002A08F2"/>
    <w:rsid w:val="002A0EBA"/>
    <w:rsid w:val="002A233B"/>
    <w:rsid w:val="002A30CE"/>
    <w:rsid w:val="002A35E4"/>
    <w:rsid w:val="002A69ED"/>
    <w:rsid w:val="002B0165"/>
    <w:rsid w:val="002B059E"/>
    <w:rsid w:val="002B5380"/>
    <w:rsid w:val="002B78CB"/>
    <w:rsid w:val="002C02B6"/>
    <w:rsid w:val="002C1EB0"/>
    <w:rsid w:val="002C2547"/>
    <w:rsid w:val="002D271F"/>
    <w:rsid w:val="002D2D46"/>
    <w:rsid w:val="002E2497"/>
    <w:rsid w:val="002E25DF"/>
    <w:rsid w:val="002E3B4F"/>
    <w:rsid w:val="002F1837"/>
    <w:rsid w:val="002F1D8F"/>
    <w:rsid w:val="002F23CD"/>
    <w:rsid w:val="002F3D47"/>
    <w:rsid w:val="002F7E51"/>
    <w:rsid w:val="00302FE6"/>
    <w:rsid w:val="00303920"/>
    <w:rsid w:val="00305E33"/>
    <w:rsid w:val="00310699"/>
    <w:rsid w:val="003136BC"/>
    <w:rsid w:val="003167CE"/>
    <w:rsid w:val="00316940"/>
    <w:rsid w:val="00316F23"/>
    <w:rsid w:val="00317C78"/>
    <w:rsid w:val="00330733"/>
    <w:rsid w:val="00331EF6"/>
    <w:rsid w:val="0033348B"/>
    <w:rsid w:val="00334411"/>
    <w:rsid w:val="003353C4"/>
    <w:rsid w:val="00343C8D"/>
    <w:rsid w:val="003444C7"/>
    <w:rsid w:val="00346680"/>
    <w:rsid w:val="003474D4"/>
    <w:rsid w:val="003576E5"/>
    <w:rsid w:val="0036049F"/>
    <w:rsid w:val="00361432"/>
    <w:rsid w:val="003615AB"/>
    <w:rsid w:val="0036302D"/>
    <w:rsid w:val="00363D44"/>
    <w:rsid w:val="0036421F"/>
    <w:rsid w:val="003659B1"/>
    <w:rsid w:val="00370440"/>
    <w:rsid w:val="003718CE"/>
    <w:rsid w:val="00374F23"/>
    <w:rsid w:val="0037714F"/>
    <w:rsid w:val="00377C84"/>
    <w:rsid w:val="00377D4D"/>
    <w:rsid w:val="0038292B"/>
    <w:rsid w:val="00382CBA"/>
    <w:rsid w:val="0038310A"/>
    <w:rsid w:val="00383624"/>
    <w:rsid w:val="00383A89"/>
    <w:rsid w:val="00385652"/>
    <w:rsid w:val="00395888"/>
    <w:rsid w:val="0039649C"/>
    <w:rsid w:val="00397EEC"/>
    <w:rsid w:val="003A036D"/>
    <w:rsid w:val="003A1F94"/>
    <w:rsid w:val="003A352A"/>
    <w:rsid w:val="003A3844"/>
    <w:rsid w:val="003A4315"/>
    <w:rsid w:val="003B3323"/>
    <w:rsid w:val="003B483D"/>
    <w:rsid w:val="003B513A"/>
    <w:rsid w:val="003B74F9"/>
    <w:rsid w:val="003B797A"/>
    <w:rsid w:val="003C1431"/>
    <w:rsid w:val="003C2B78"/>
    <w:rsid w:val="003C3035"/>
    <w:rsid w:val="003C3A1F"/>
    <w:rsid w:val="003C3B65"/>
    <w:rsid w:val="003C6697"/>
    <w:rsid w:val="003C7BDF"/>
    <w:rsid w:val="003E0054"/>
    <w:rsid w:val="003E22B1"/>
    <w:rsid w:val="003E5979"/>
    <w:rsid w:val="003E5F8E"/>
    <w:rsid w:val="003E63DC"/>
    <w:rsid w:val="003E78B0"/>
    <w:rsid w:val="003E7CED"/>
    <w:rsid w:val="003F0582"/>
    <w:rsid w:val="003F1DB2"/>
    <w:rsid w:val="003F2788"/>
    <w:rsid w:val="003F5014"/>
    <w:rsid w:val="003F657C"/>
    <w:rsid w:val="003F6F3D"/>
    <w:rsid w:val="003F750C"/>
    <w:rsid w:val="003F77A3"/>
    <w:rsid w:val="00402DDE"/>
    <w:rsid w:val="004032AD"/>
    <w:rsid w:val="00406BFC"/>
    <w:rsid w:val="00407B57"/>
    <w:rsid w:val="00407ED6"/>
    <w:rsid w:val="00411223"/>
    <w:rsid w:val="00420F32"/>
    <w:rsid w:val="004213D6"/>
    <w:rsid w:val="0042239F"/>
    <w:rsid w:val="00422E31"/>
    <w:rsid w:val="00424724"/>
    <w:rsid w:val="00425932"/>
    <w:rsid w:val="004331BD"/>
    <w:rsid w:val="004336EE"/>
    <w:rsid w:val="00434BA4"/>
    <w:rsid w:val="004360DB"/>
    <w:rsid w:val="004400A5"/>
    <w:rsid w:val="0044027A"/>
    <w:rsid w:val="0044297B"/>
    <w:rsid w:val="00450FC0"/>
    <w:rsid w:val="00461A5B"/>
    <w:rsid w:val="00462073"/>
    <w:rsid w:val="004639FA"/>
    <w:rsid w:val="004749EF"/>
    <w:rsid w:val="00474A23"/>
    <w:rsid w:val="00475622"/>
    <w:rsid w:val="00482698"/>
    <w:rsid w:val="00485F3F"/>
    <w:rsid w:val="00487244"/>
    <w:rsid w:val="0049161E"/>
    <w:rsid w:val="0049330A"/>
    <w:rsid w:val="00496157"/>
    <w:rsid w:val="004A2877"/>
    <w:rsid w:val="004A2F8A"/>
    <w:rsid w:val="004A3602"/>
    <w:rsid w:val="004A582E"/>
    <w:rsid w:val="004A7552"/>
    <w:rsid w:val="004A79F1"/>
    <w:rsid w:val="004B19CC"/>
    <w:rsid w:val="004B1CC4"/>
    <w:rsid w:val="004B3462"/>
    <w:rsid w:val="004B3886"/>
    <w:rsid w:val="004B3AFF"/>
    <w:rsid w:val="004B7EA9"/>
    <w:rsid w:val="004C228B"/>
    <w:rsid w:val="004C266E"/>
    <w:rsid w:val="004C3AE0"/>
    <w:rsid w:val="004C5A93"/>
    <w:rsid w:val="004C5BC7"/>
    <w:rsid w:val="004C6F0C"/>
    <w:rsid w:val="004D0CE0"/>
    <w:rsid w:val="004D22EC"/>
    <w:rsid w:val="004D404D"/>
    <w:rsid w:val="004D4245"/>
    <w:rsid w:val="004D61D4"/>
    <w:rsid w:val="004D6241"/>
    <w:rsid w:val="004D65CC"/>
    <w:rsid w:val="004D6A85"/>
    <w:rsid w:val="004E6C00"/>
    <w:rsid w:val="004F02D1"/>
    <w:rsid w:val="004F0B56"/>
    <w:rsid w:val="004F22AD"/>
    <w:rsid w:val="004F338C"/>
    <w:rsid w:val="004F369A"/>
    <w:rsid w:val="004F396B"/>
    <w:rsid w:val="005000EC"/>
    <w:rsid w:val="00501461"/>
    <w:rsid w:val="00501A56"/>
    <w:rsid w:val="00501B6C"/>
    <w:rsid w:val="0050229A"/>
    <w:rsid w:val="0050609A"/>
    <w:rsid w:val="00507FF9"/>
    <w:rsid w:val="00515388"/>
    <w:rsid w:val="00515F36"/>
    <w:rsid w:val="005161CE"/>
    <w:rsid w:val="00516548"/>
    <w:rsid w:val="00522268"/>
    <w:rsid w:val="00524D71"/>
    <w:rsid w:val="00526345"/>
    <w:rsid w:val="0053027C"/>
    <w:rsid w:val="0053166F"/>
    <w:rsid w:val="00534DEB"/>
    <w:rsid w:val="00535731"/>
    <w:rsid w:val="00536BB6"/>
    <w:rsid w:val="00541226"/>
    <w:rsid w:val="005426E8"/>
    <w:rsid w:val="00542E10"/>
    <w:rsid w:val="00550C15"/>
    <w:rsid w:val="005511B4"/>
    <w:rsid w:val="00552502"/>
    <w:rsid w:val="00552DC4"/>
    <w:rsid w:val="00555B92"/>
    <w:rsid w:val="00557299"/>
    <w:rsid w:val="00557ECC"/>
    <w:rsid w:val="00563078"/>
    <w:rsid w:val="0056322F"/>
    <w:rsid w:val="005642F2"/>
    <w:rsid w:val="0056624C"/>
    <w:rsid w:val="00571701"/>
    <w:rsid w:val="00572B8B"/>
    <w:rsid w:val="00574D5D"/>
    <w:rsid w:val="005777DD"/>
    <w:rsid w:val="0058030D"/>
    <w:rsid w:val="005818B6"/>
    <w:rsid w:val="005826D4"/>
    <w:rsid w:val="005833A6"/>
    <w:rsid w:val="00584B73"/>
    <w:rsid w:val="0058717A"/>
    <w:rsid w:val="00592917"/>
    <w:rsid w:val="00592C3D"/>
    <w:rsid w:val="005955D5"/>
    <w:rsid w:val="005A047C"/>
    <w:rsid w:val="005A32D3"/>
    <w:rsid w:val="005B1089"/>
    <w:rsid w:val="005B2DFE"/>
    <w:rsid w:val="005C33B6"/>
    <w:rsid w:val="005C3BFB"/>
    <w:rsid w:val="005C4BA0"/>
    <w:rsid w:val="005C5C1D"/>
    <w:rsid w:val="005C5DB4"/>
    <w:rsid w:val="005C6A7D"/>
    <w:rsid w:val="005D14E8"/>
    <w:rsid w:val="005D21F2"/>
    <w:rsid w:val="005D3A17"/>
    <w:rsid w:val="005D4ED2"/>
    <w:rsid w:val="005D6014"/>
    <w:rsid w:val="005D71BE"/>
    <w:rsid w:val="005D76BF"/>
    <w:rsid w:val="005E1519"/>
    <w:rsid w:val="005E2F57"/>
    <w:rsid w:val="005E3BD3"/>
    <w:rsid w:val="005E6380"/>
    <w:rsid w:val="005E797D"/>
    <w:rsid w:val="005F4924"/>
    <w:rsid w:val="005F509D"/>
    <w:rsid w:val="005F66EB"/>
    <w:rsid w:val="005F777D"/>
    <w:rsid w:val="00601911"/>
    <w:rsid w:val="0060313E"/>
    <w:rsid w:val="006034B7"/>
    <w:rsid w:val="00604C0D"/>
    <w:rsid w:val="00606C65"/>
    <w:rsid w:val="006075FC"/>
    <w:rsid w:val="00610050"/>
    <w:rsid w:val="00610AFB"/>
    <w:rsid w:val="006131FF"/>
    <w:rsid w:val="006162DF"/>
    <w:rsid w:val="00621BD7"/>
    <w:rsid w:val="00622C43"/>
    <w:rsid w:val="00623A5A"/>
    <w:rsid w:val="00623C26"/>
    <w:rsid w:val="0062444F"/>
    <w:rsid w:val="00625474"/>
    <w:rsid w:val="00625E5B"/>
    <w:rsid w:val="00627088"/>
    <w:rsid w:val="00630AE5"/>
    <w:rsid w:val="00630E83"/>
    <w:rsid w:val="0063297D"/>
    <w:rsid w:val="0063382E"/>
    <w:rsid w:val="0063585C"/>
    <w:rsid w:val="00641645"/>
    <w:rsid w:val="006479BB"/>
    <w:rsid w:val="00647DC9"/>
    <w:rsid w:val="00653C2E"/>
    <w:rsid w:val="00656C59"/>
    <w:rsid w:val="00661203"/>
    <w:rsid w:val="00662BB4"/>
    <w:rsid w:val="00664EF0"/>
    <w:rsid w:val="006708C8"/>
    <w:rsid w:val="00672682"/>
    <w:rsid w:val="0067372A"/>
    <w:rsid w:val="0068603C"/>
    <w:rsid w:val="006877D5"/>
    <w:rsid w:val="00690BE3"/>
    <w:rsid w:val="00696C55"/>
    <w:rsid w:val="006A0AF4"/>
    <w:rsid w:val="006A5305"/>
    <w:rsid w:val="006A5C32"/>
    <w:rsid w:val="006A7910"/>
    <w:rsid w:val="006B09C9"/>
    <w:rsid w:val="006B16CE"/>
    <w:rsid w:val="006B31AD"/>
    <w:rsid w:val="006B3489"/>
    <w:rsid w:val="006C048A"/>
    <w:rsid w:val="006C0BDA"/>
    <w:rsid w:val="006C3365"/>
    <w:rsid w:val="006C3F4E"/>
    <w:rsid w:val="006C56F7"/>
    <w:rsid w:val="006C5B76"/>
    <w:rsid w:val="006D25CC"/>
    <w:rsid w:val="006D38E7"/>
    <w:rsid w:val="006E1623"/>
    <w:rsid w:val="006E58ED"/>
    <w:rsid w:val="006E6768"/>
    <w:rsid w:val="006F08B1"/>
    <w:rsid w:val="006F368F"/>
    <w:rsid w:val="006F437B"/>
    <w:rsid w:val="006F48BF"/>
    <w:rsid w:val="0070065E"/>
    <w:rsid w:val="00700FC9"/>
    <w:rsid w:val="00703053"/>
    <w:rsid w:val="00710D4A"/>
    <w:rsid w:val="007146EA"/>
    <w:rsid w:val="00720CB9"/>
    <w:rsid w:val="00722DB5"/>
    <w:rsid w:val="007241F4"/>
    <w:rsid w:val="00725CFF"/>
    <w:rsid w:val="0072642E"/>
    <w:rsid w:val="007271D2"/>
    <w:rsid w:val="00727249"/>
    <w:rsid w:val="00732B06"/>
    <w:rsid w:val="00733A13"/>
    <w:rsid w:val="00736129"/>
    <w:rsid w:val="00742A8E"/>
    <w:rsid w:val="00743026"/>
    <w:rsid w:val="00744B37"/>
    <w:rsid w:val="007454A5"/>
    <w:rsid w:val="00746CFD"/>
    <w:rsid w:val="0075109B"/>
    <w:rsid w:val="00754661"/>
    <w:rsid w:val="00754CE4"/>
    <w:rsid w:val="007550B5"/>
    <w:rsid w:val="0075575C"/>
    <w:rsid w:val="00755B90"/>
    <w:rsid w:val="00757E1E"/>
    <w:rsid w:val="00760023"/>
    <w:rsid w:val="007608C2"/>
    <w:rsid w:val="007618A4"/>
    <w:rsid w:val="00763151"/>
    <w:rsid w:val="007647A5"/>
    <w:rsid w:val="00765023"/>
    <w:rsid w:val="00766E54"/>
    <w:rsid w:val="00767DD3"/>
    <w:rsid w:val="00767E2E"/>
    <w:rsid w:val="00775AD0"/>
    <w:rsid w:val="00775B71"/>
    <w:rsid w:val="007767EC"/>
    <w:rsid w:val="00777020"/>
    <w:rsid w:val="00783930"/>
    <w:rsid w:val="00784D47"/>
    <w:rsid w:val="007868F6"/>
    <w:rsid w:val="00790837"/>
    <w:rsid w:val="007923AB"/>
    <w:rsid w:val="00795DCA"/>
    <w:rsid w:val="007A5EB6"/>
    <w:rsid w:val="007A7295"/>
    <w:rsid w:val="007B1B5E"/>
    <w:rsid w:val="007B2343"/>
    <w:rsid w:val="007B53BD"/>
    <w:rsid w:val="007B5D17"/>
    <w:rsid w:val="007B71E4"/>
    <w:rsid w:val="007C07AB"/>
    <w:rsid w:val="007C34EF"/>
    <w:rsid w:val="007C6077"/>
    <w:rsid w:val="007C7120"/>
    <w:rsid w:val="007D0F27"/>
    <w:rsid w:val="007D1F11"/>
    <w:rsid w:val="007D227D"/>
    <w:rsid w:val="007E34A3"/>
    <w:rsid w:val="007E5DAA"/>
    <w:rsid w:val="007E69CE"/>
    <w:rsid w:val="007F0CEA"/>
    <w:rsid w:val="007F110F"/>
    <w:rsid w:val="007F1A9E"/>
    <w:rsid w:val="007F33FB"/>
    <w:rsid w:val="007F5B7A"/>
    <w:rsid w:val="007F78BE"/>
    <w:rsid w:val="00800E6F"/>
    <w:rsid w:val="00801953"/>
    <w:rsid w:val="0080204F"/>
    <w:rsid w:val="00805494"/>
    <w:rsid w:val="00806C61"/>
    <w:rsid w:val="00810C6C"/>
    <w:rsid w:val="00812C42"/>
    <w:rsid w:val="00812F19"/>
    <w:rsid w:val="008131EA"/>
    <w:rsid w:val="0081557D"/>
    <w:rsid w:val="00815672"/>
    <w:rsid w:val="008216BE"/>
    <w:rsid w:val="008217AB"/>
    <w:rsid w:val="00824DC3"/>
    <w:rsid w:val="0083329C"/>
    <w:rsid w:val="00833435"/>
    <w:rsid w:val="0083531A"/>
    <w:rsid w:val="00835CBE"/>
    <w:rsid w:val="008366D4"/>
    <w:rsid w:val="008437A5"/>
    <w:rsid w:val="0084713F"/>
    <w:rsid w:val="008506F9"/>
    <w:rsid w:val="00853239"/>
    <w:rsid w:val="00855078"/>
    <w:rsid w:val="008570FC"/>
    <w:rsid w:val="00857FF6"/>
    <w:rsid w:val="008636EF"/>
    <w:rsid w:val="00863AA0"/>
    <w:rsid w:val="0087376D"/>
    <w:rsid w:val="00874C2C"/>
    <w:rsid w:val="0088277A"/>
    <w:rsid w:val="00884CAD"/>
    <w:rsid w:val="00886BAD"/>
    <w:rsid w:val="0088744F"/>
    <w:rsid w:val="00890DAA"/>
    <w:rsid w:val="0089140A"/>
    <w:rsid w:val="00891878"/>
    <w:rsid w:val="008932CF"/>
    <w:rsid w:val="00894DA4"/>
    <w:rsid w:val="00895F0F"/>
    <w:rsid w:val="00897690"/>
    <w:rsid w:val="008A01C1"/>
    <w:rsid w:val="008A0772"/>
    <w:rsid w:val="008A2E83"/>
    <w:rsid w:val="008A79F9"/>
    <w:rsid w:val="008B00C6"/>
    <w:rsid w:val="008B0178"/>
    <w:rsid w:val="008B01B8"/>
    <w:rsid w:val="008B1786"/>
    <w:rsid w:val="008B57F8"/>
    <w:rsid w:val="008C4660"/>
    <w:rsid w:val="008C6416"/>
    <w:rsid w:val="008C6988"/>
    <w:rsid w:val="008D6F6E"/>
    <w:rsid w:val="008D7675"/>
    <w:rsid w:val="008D7E4A"/>
    <w:rsid w:val="008E256D"/>
    <w:rsid w:val="008E27C6"/>
    <w:rsid w:val="008E6B03"/>
    <w:rsid w:val="008E74D9"/>
    <w:rsid w:val="008F053C"/>
    <w:rsid w:val="008F5775"/>
    <w:rsid w:val="008F7BEA"/>
    <w:rsid w:val="0090026D"/>
    <w:rsid w:val="0090086F"/>
    <w:rsid w:val="00900CBE"/>
    <w:rsid w:val="00900EB1"/>
    <w:rsid w:val="0090262A"/>
    <w:rsid w:val="009033BD"/>
    <w:rsid w:val="00903F3B"/>
    <w:rsid w:val="00910851"/>
    <w:rsid w:val="00912AEC"/>
    <w:rsid w:val="00915579"/>
    <w:rsid w:val="00920D7A"/>
    <w:rsid w:val="00921435"/>
    <w:rsid w:val="0092524D"/>
    <w:rsid w:val="009266AB"/>
    <w:rsid w:val="00926C52"/>
    <w:rsid w:val="00927897"/>
    <w:rsid w:val="009278D1"/>
    <w:rsid w:val="0093131B"/>
    <w:rsid w:val="00932E69"/>
    <w:rsid w:val="00933BD5"/>
    <w:rsid w:val="009367B7"/>
    <w:rsid w:val="00941C1C"/>
    <w:rsid w:val="00942D64"/>
    <w:rsid w:val="00944D71"/>
    <w:rsid w:val="00946EE0"/>
    <w:rsid w:val="00947B8A"/>
    <w:rsid w:val="009523E7"/>
    <w:rsid w:val="009538D9"/>
    <w:rsid w:val="00954E63"/>
    <w:rsid w:val="00955E53"/>
    <w:rsid w:val="0095600C"/>
    <w:rsid w:val="0095631D"/>
    <w:rsid w:val="00965AF8"/>
    <w:rsid w:val="009662E1"/>
    <w:rsid w:val="00976BCA"/>
    <w:rsid w:val="00977900"/>
    <w:rsid w:val="009848F1"/>
    <w:rsid w:val="00985B2D"/>
    <w:rsid w:val="00991F81"/>
    <w:rsid w:val="00993092"/>
    <w:rsid w:val="009959C6"/>
    <w:rsid w:val="00995CB3"/>
    <w:rsid w:val="00997683"/>
    <w:rsid w:val="009A058B"/>
    <w:rsid w:val="009A435A"/>
    <w:rsid w:val="009A44D8"/>
    <w:rsid w:val="009A5ADB"/>
    <w:rsid w:val="009A7664"/>
    <w:rsid w:val="009B0F10"/>
    <w:rsid w:val="009B4C4A"/>
    <w:rsid w:val="009C3D21"/>
    <w:rsid w:val="009C3E0F"/>
    <w:rsid w:val="009C5ADA"/>
    <w:rsid w:val="009C6C67"/>
    <w:rsid w:val="009D1749"/>
    <w:rsid w:val="009D2402"/>
    <w:rsid w:val="009D2C97"/>
    <w:rsid w:val="009D5508"/>
    <w:rsid w:val="009D7345"/>
    <w:rsid w:val="009E2646"/>
    <w:rsid w:val="009E2D9A"/>
    <w:rsid w:val="009E30AD"/>
    <w:rsid w:val="009E3DC9"/>
    <w:rsid w:val="009E6E79"/>
    <w:rsid w:val="009E70AB"/>
    <w:rsid w:val="009E7931"/>
    <w:rsid w:val="009F7EDD"/>
    <w:rsid w:val="00A00C38"/>
    <w:rsid w:val="00A023B4"/>
    <w:rsid w:val="00A0279D"/>
    <w:rsid w:val="00A03810"/>
    <w:rsid w:val="00A11822"/>
    <w:rsid w:val="00A11D92"/>
    <w:rsid w:val="00A15E3D"/>
    <w:rsid w:val="00A20B54"/>
    <w:rsid w:val="00A21C98"/>
    <w:rsid w:val="00A306DE"/>
    <w:rsid w:val="00A3540F"/>
    <w:rsid w:val="00A359C8"/>
    <w:rsid w:val="00A362C7"/>
    <w:rsid w:val="00A36582"/>
    <w:rsid w:val="00A36677"/>
    <w:rsid w:val="00A36DE2"/>
    <w:rsid w:val="00A37705"/>
    <w:rsid w:val="00A41158"/>
    <w:rsid w:val="00A4131B"/>
    <w:rsid w:val="00A416BE"/>
    <w:rsid w:val="00A43CBF"/>
    <w:rsid w:val="00A44AC9"/>
    <w:rsid w:val="00A45B4A"/>
    <w:rsid w:val="00A50CDE"/>
    <w:rsid w:val="00A51C69"/>
    <w:rsid w:val="00A532F1"/>
    <w:rsid w:val="00A53EC7"/>
    <w:rsid w:val="00A6117E"/>
    <w:rsid w:val="00A61858"/>
    <w:rsid w:val="00A6397B"/>
    <w:rsid w:val="00A642BE"/>
    <w:rsid w:val="00A64A61"/>
    <w:rsid w:val="00A7052D"/>
    <w:rsid w:val="00A70D3C"/>
    <w:rsid w:val="00A70EAE"/>
    <w:rsid w:val="00A7194E"/>
    <w:rsid w:val="00A7665C"/>
    <w:rsid w:val="00A76BFA"/>
    <w:rsid w:val="00A775E7"/>
    <w:rsid w:val="00A81E0A"/>
    <w:rsid w:val="00A85FB8"/>
    <w:rsid w:val="00A926AD"/>
    <w:rsid w:val="00A93187"/>
    <w:rsid w:val="00A95416"/>
    <w:rsid w:val="00A95E6F"/>
    <w:rsid w:val="00A96E49"/>
    <w:rsid w:val="00A9720B"/>
    <w:rsid w:val="00A97909"/>
    <w:rsid w:val="00AA0D2F"/>
    <w:rsid w:val="00AA2447"/>
    <w:rsid w:val="00AA39B3"/>
    <w:rsid w:val="00AA4D77"/>
    <w:rsid w:val="00AA59C8"/>
    <w:rsid w:val="00AB09F9"/>
    <w:rsid w:val="00AB1CC5"/>
    <w:rsid w:val="00AB36C0"/>
    <w:rsid w:val="00AB3DF5"/>
    <w:rsid w:val="00AB4524"/>
    <w:rsid w:val="00AB5B13"/>
    <w:rsid w:val="00AB7EB5"/>
    <w:rsid w:val="00AC0CBA"/>
    <w:rsid w:val="00AC1ED6"/>
    <w:rsid w:val="00AC207D"/>
    <w:rsid w:val="00AC41B1"/>
    <w:rsid w:val="00AC5E8B"/>
    <w:rsid w:val="00AC6AF5"/>
    <w:rsid w:val="00AC70BA"/>
    <w:rsid w:val="00AD126E"/>
    <w:rsid w:val="00AD1898"/>
    <w:rsid w:val="00AD3806"/>
    <w:rsid w:val="00AE3D8D"/>
    <w:rsid w:val="00AE602C"/>
    <w:rsid w:val="00AE6C42"/>
    <w:rsid w:val="00AE7314"/>
    <w:rsid w:val="00AF2807"/>
    <w:rsid w:val="00AF2D31"/>
    <w:rsid w:val="00AF536A"/>
    <w:rsid w:val="00AF58CF"/>
    <w:rsid w:val="00AF642C"/>
    <w:rsid w:val="00AF6AE5"/>
    <w:rsid w:val="00B046A2"/>
    <w:rsid w:val="00B04B54"/>
    <w:rsid w:val="00B05A12"/>
    <w:rsid w:val="00B10AD4"/>
    <w:rsid w:val="00B10D97"/>
    <w:rsid w:val="00B121FE"/>
    <w:rsid w:val="00B12419"/>
    <w:rsid w:val="00B15653"/>
    <w:rsid w:val="00B16887"/>
    <w:rsid w:val="00B22227"/>
    <w:rsid w:val="00B2242D"/>
    <w:rsid w:val="00B23E16"/>
    <w:rsid w:val="00B26672"/>
    <w:rsid w:val="00B2797C"/>
    <w:rsid w:val="00B3382C"/>
    <w:rsid w:val="00B33DD1"/>
    <w:rsid w:val="00B35EBA"/>
    <w:rsid w:val="00B47F05"/>
    <w:rsid w:val="00B51110"/>
    <w:rsid w:val="00B519E9"/>
    <w:rsid w:val="00B51EF0"/>
    <w:rsid w:val="00B5240D"/>
    <w:rsid w:val="00B5680F"/>
    <w:rsid w:val="00B6239D"/>
    <w:rsid w:val="00B64A37"/>
    <w:rsid w:val="00B725C7"/>
    <w:rsid w:val="00B73BE9"/>
    <w:rsid w:val="00B77E58"/>
    <w:rsid w:val="00B82774"/>
    <w:rsid w:val="00B84C0B"/>
    <w:rsid w:val="00B8622A"/>
    <w:rsid w:val="00B9055C"/>
    <w:rsid w:val="00B93E46"/>
    <w:rsid w:val="00B9415A"/>
    <w:rsid w:val="00B94676"/>
    <w:rsid w:val="00B9478A"/>
    <w:rsid w:val="00B96AEA"/>
    <w:rsid w:val="00B97247"/>
    <w:rsid w:val="00B97A55"/>
    <w:rsid w:val="00BA18EF"/>
    <w:rsid w:val="00BA1AB0"/>
    <w:rsid w:val="00BA1D0C"/>
    <w:rsid w:val="00BA2AF3"/>
    <w:rsid w:val="00BA4402"/>
    <w:rsid w:val="00BA4687"/>
    <w:rsid w:val="00BA693E"/>
    <w:rsid w:val="00BC04CA"/>
    <w:rsid w:val="00BC063A"/>
    <w:rsid w:val="00BC1AC4"/>
    <w:rsid w:val="00BC5E59"/>
    <w:rsid w:val="00BC6315"/>
    <w:rsid w:val="00BC71EF"/>
    <w:rsid w:val="00BD324B"/>
    <w:rsid w:val="00BD47BC"/>
    <w:rsid w:val="00BD568A"/>
    <w:rsid w:val="00BD7D71"/>
    <w:rsid w:val="00BE1613"/>
    <w:rsid w:val="00BE26FE"/>
    <w:rsid w:val="00BE2999"/>
    <w:rsid w:val="00BE36B6"/>
    <w:rsid w:val="00BE710E"/>
    <w:rsid w:val="00BE798D"/>
    <w:rsid w:val="00BF397F"/>
    <w:rsid w:val="00BF6B9C"/>
    <w:rsid w:val="00BF6DF7"/>
    <w:rsid w:val="00C001A6"/>
    <w:rsid w:val="00C00B46"/>
    <w:rsid w:val="00C036A5"/>
    <w:rsid w:val="00C0482C"/>
    <w:rsid w:val="00C049EA"/>
    <w:rsid w:val="00C05378"/>
    <w:rsid w:val="00C0691D"/>
    <w:rsid w:val="00C104A3"/>
    <w:rsid w:val="00C130D9"/>
    <w:rsid w:val="00C15952"/>
    <w:rsid w:val="00C16FC2"/>
    <w:rsid w:val="00C22285"/>
    <w:rsid w:val="00C225F7"/>
    <w:rsid w:val="00C22919"/>
    <w:rsid w:val="00C22E1D"/>
    <w:rsid w:val="00C2737A"/>
    <w:rsid w:val="00C305CB"/>
    <w:rsid w:val="00C3156C"/>
    <w:rsid w:val="00C33D71"/>
    <w:rsid w:val="00C34B0A"/>
    <w:rsid w:val="00C35006"/>
    <w:rsid w:val="00C35FCB"/>
    <w:rsid w:val="00C4271B"/>
    <w:rsid w:val="00C45981"/>
    <w:rsid w:val="00C45D6E"/>
    <w:rsid w:val="00C46496"/>
    <w:rsid w:val="00C57BF4"/>
    <w:rsid w:val="00C60068"/>
    <w:rsid w:val="00C62D63"/>
    <w:rsid w:val="00C632AE"/>
    <w:rsid w:val="00C6402E"/>
    <w:rsid w:val="00C64314"/>
    <w:rsid w:val="00C658AE"/>
    <w:rsid w:val="00C664DB"/>
    <w:rsid w:val="00C668D8"/>
    <w:rsid w:val="00C67A17"/>
    <w:rsid w:val="00C67A47"/>
    <w:rsid w:val="00C70998"/>
    <w:rsid w:val="00C7192B"/>
    <w:rsid w:val="00C72100"/>
    <w:rsid w:val="00C74F72"/>
    <w:rsid w:val="00C75F12"/>
    <w:rsid w:val="00C813BA"/>
    <w:rsid w:val="00C824AD"/>
    <w:rsid w:val="00C85203"/>
    <w:rsid w:val="00C85C90"/>
    <w:rsid w:val="00C9149A"/>
    <w:rsid w:val="00C952F8"/>
    <w:rsid w:val="00C9543D"/>
    <w:rsid w:val="00C95E26"/>
    <w:rsid w:val="00CA07C4"/>
    <w:rsid w:val="00CA3A4D"/>
    <w:rsid w:val="00CB1AB3"/>
    <w:rsid w:val="00CB289F"/>
    <w:rsid w:val="00CB31C3"/>
    <w:rsid w:val="00CB416E"/>
    <w:rsid w:val="00CB6C93"/>
    <w:rsid w:val="00CB72C1"/>
    <w:rsid w:val="00CB7E2A"/>
    <w:rsid w:val="00CC07E2"/>
    <w:rsid w:val="00CC24B9"/>
    <w:rsid w:val="00CC288C"/>
    <w:rsid w:val="00CC365D"/>
    <w:rsid w:val="00CC38E4"/>
    <w:rsid w:val="00CC7657"/>
    <w:rsid w:val="00CD0559"/>
    <w:rsid w:val="00CE0433"/>
    <w:rsid w:val="00CE1658"/>
    <w:rsid w:val="00CE2878"/>
    <w:rsid w:val="00CE2CB6"/>
    <w:rsid w:val="00CE2D28"/>
    <w:rsid w:val="00CE353F"/>
    <w:rsid w:val="00CE477F"/>
    <w:rsid w:val="00CE6168"/>
    <w:rsid w:val="00CF3C3E"/>
    <w:rsid w:val="00CF641E"/>
    <w:rsid w:val="00CF7C1C"/>
    <w:rsid w:val="00D016C0"/>
    <w:rsid w:val="00D018AF"/>
    <w:rsid w:val="00D0450C"/>
    <w:rsid w:val="00D052AE"/>
    <w:rsid w:val="00D07F63"/>
    <w:rsid w:val="00D16065"/>
    <w:rsid w:val="00D1696B"/>
    <w:rsid w:val="00D16BB5"/>
    <w:rsid w:val="00D201AD"/>
    <w:rsid w:val="00D24FF3"/>
    <w:rsid w:val="00D27663"/>
    <w:rsid w:val="00D278EE"/>
    <w:rsid w:val="00D324B2"/>
    <w:rsid w:val="00D32CD4"/>
    <w:rsid w:val="00D3307A"/>
    <w:rsid w:val="00D348AC"/>
    <w:rsid w:val="00D35018"/>
    <w:rsid w:val="00D35319"/>
    <w:rsid w:val="00D3536A"/>
    <w:rsid w:val="00D35D0D"/>
    <w:rsid w:val="00D42C13"/>
    <w:rsid w:val="00D445D5"/>
    <w:rsid w:val="00D47138"/>
    <w:rsid w:val="00D53735"/>
    <w:rsid w:val="00D53860"/>
    <w:rsid w:val="00D56D7A"/>
    <w:rsid w:val="00D612FF"/>
    <w:rsid w:val="00D61730"/>
    <w:rsid w:val="00D62AF2"/>
    <w:rsid w:val="00D62EC4"/>
    <w:rsid w:val="00D70280"/>
    <w:rsid w:val="00D70472"/>
    <w:rsid w:val="00D71038"/>
    <w:rsid w:val="00D7229F"/>
    <w:rsid w:val="00D73F26"/>
    <w:rsid w:val="00D742ED"/>
    <w:rsid w:val="00D74309"/>
    <w:rsid w:val="00D75F45"/>
    <w:rsid w:val="00D77C10"/>
    <w:rsid w:val="00D77C89"/>
    <w:rsid w:val="00D83F10"/>
    <w:rsid w:val="00D858F4"/>
    <w:rsid w:val="00D87C66"/>
    <w:rsid w:val="00D907AC"/>
    <w:rsid w:val="00D90D72"/>
    <w:rsid w:val="00D93AF4"/>
    <w:rsid w:val="00D93B58"/>
    <w:rsid w:val="00D95502"/>
    <w:rsid w:val="00D9583B"/>
    <w:rsid w:val="00D96BD4"/>
    <w:rsid w:val="00D97680"/>
    <w:rsid w:val="00DA0729"/>
    <w:rsid w:val="00DA093C"/>
    <w:rsid w:val="00DA3B0A"/>
    <w:rsid w:val="00DA6461"/>
    <w:rsid w:val="00DB07CC"/>
    <w:rsid w:val="00DB288B"/>
    <w:rsid w:val="00DB2FEC"/>
    <w:rsid w:val="00DB6E3E"/>
    <w:rsid w:val="00DB7183"/>
    <w:rsid w:val="00DB746B"/>
    <w:rsid w:val="00DC0680"/>
    <w:rsid w:val="00DC3D99"/>
    <w:rsid w:val="00DC44A2"/>
    <w:rsid w:val="00DC5EB8"/>
    <w:rsid w:val="00DD2A43"/>
    <w:rsid w:val="00DD2B08"/>
    <w:rsid w:val="00DD34A9"/>
    <w:rsid w:val="00DD3B96"/>
    <w:rsid w:val="00DD3BB8"/>
    <w:rsid w:val="00DD3D2E"/>
    <w:rsid w:val="00DD54DF"/>
    <w:rsid w:val="00DD7124"/>
    <w:rsid w:val="00DE0757"/>
    <w:rsid w:val="00DE1352"/>
    <w:rsid w:val="00DE24D0"/>
    <w:rsid w:val="00DE7861"/>
    <w:rsid w:val="00DE7ED8"/>
    <w:rsid w:val="00DF35E9"/>
    <w:rsid w:val="00DF3D94"/>
    <w:rsid w:val="00DF41BD"/>
    <w:rsid w:val="00DF5373"/>
    <w:rsid w:val="00E045EA"/>
    <w:rsid w:val="00E04CA7"/>
    <w:rsid w:val="00E05F82"/>
    <w:rsid w:val="00E062DA"/>
    <w:rsid w:val="00E1078E"/>
    <w:rsid w:val="00E10908"/>
    <w:rsid w:val="00E11914"/>
    <w:rsid w:val="00E14169"/>
    <w:rsid w:val="00E14D70"/>
    <w:rsid w:val="00E173D5"/>
    <w:rsid w:val="00E17554"/>
    <w:rsid w:val="00E2072C"/>
    <w:rsid w:val="00E22190"/>
    <w:rsid w:val="00E22DD7"/>
    <w:rsid w:val="00E234A8"/>
    <w:rsid w:val="00E23C62"/>
    <w:rsid w:val="00E2525E"/>
    <w:rsid w:val="00E26048"/>
    <w:rsid w:val="00E26A1F"/>
    <w:rsid w:val="00E30474"/>
    <w:rsid w:val="00E317C2"/>
    <w:rsid w:val="00E3344E"/>
    <w:rsid w:val="00E373FA"/>
    <w:rsid w:val="00E42286"/>
    <w:rsid w:val="00E433E5"/>
    <w:rsid w:val="00E46D8F"/>
    <w:rsid w:val="00E5216C"/>
    <w:rsid w:val="00E521EA"/>
    <w:rsid w:val="00E5291D"/>
    <w:rsid w:val="00E53133"/>
    <w:rsid w:val="00E7002F"/>
    <w:rsid w:val="00E7066C"/>
    <w:rsid w:val="00E72E2B"/>
    <w:rsid w:val="00E75B2E"/>
    <w:rsid w:val="00E77C4A"/>
    <w:rsid w:val="00E83F2C"/>
    <w:rsid w:val="00E87042"/>
    <w:rsid w:val="00E87F0F"/>
    <w:rsid w:val="00E92D70"/>
    <w:rsid w:val="00EA0AF2"/>
    <w:rsid w:val="00EA11D6"/>
    <w:rsid w:val="00EA2785"/>
    <w:rsid w:val="00EA3908"/>
    <w:rsid w:val="00EA48F1"/>
    <w:rsid w:val="00EA59D3"/>
    <w:rsid w:val="00EA6489"/>
    <w:rsid w:val="00EA75B6"/>
    <w:rsid w:val="00EB4B3C"/>
    <w:rsid w:val="00EB4F63"/>
    <w:rsid w:val="00EB526C"/>
    <w:rsid w:val="00EB537C"/>
    <w:rsid w:val="00EC160F"/>
    <w:rsid w:val="00EC2348"/>
    <w:rsid w:val="00EC49F9"/>
    <w:rsid w:val="00ED000A"/>
    <w:rsid w:val="00ED257C"/>
    <w:rsid w:val="00ED42F9"/>
    <w:rsid w:val="00ED4DB9"/>
    <w:rsid w:val="00ED74B8"/>
    <w:rsid w:val="00ED7CF5"/>
    <w:rsid w:val="00EE6DEA"/>
    <w:rsid w:val="00EF21A8"/>
    <w:rsid w:val="00F02439"/>
    <w:rsid w:val="00F02B6B"/>
    <w:rsid w:val="00F02FDB"/>
    <w:rsid w:val="00F03CFB"/>
    <w:rsid w:val="00F05B0E"/>
    <w:rsid w:val="00F077E3"/>
    <w:rsid w:val="00F109E9"/>
    <w:rsid w:val="00F10DD8"/>
    <w:rsid w:val="00F11176"/>
    <w:rsid w:val="00F112AE"/>
    <w:rsid w:val="00F11461"/>
    <w:rsid w:val="00F12754"/>
    <w:rsid w:val="00F15A68"/>
    <w:rsid w:val="00F1601D"/>
    <w:rsid w:val="00F17CCE"/>
    <w:rsid w:val="00F20675"/>
    <w:rsid w:val="00F21869"/>
    <w:rsid w:val="00F22D30"/>
    <w:rsid w:val="00F237B8"/>
    <w:rsid w:val="00F33536"/>
    <w:rsid w:val="00F34137"/>
    <w:rsid w:val="00F40761"/>
    <w:rsid w:val="00F40D9B"/>
    <w:rsid w:val="00F41CD0"/>
    <w:rsid w:val="00F44DB1"/>
    <w:rsid w:val="00F56172"/>
    <w:rsid w:val="00F56679"/>
    <w:rsid w:val="00F57B0E"/>
    <w:rsid w:val="00F662E2"/>
    <w:rsid w:val="00F70953"/>
    <w:rsid w:val="00F709AF"/>
    <w:rsid w:val="00F77BBA"/>
    <w:rsid w:val="00F8004F"/>
    <w:rsid w:val="00F80471"/>
    <w:rsid w:val="00F80688"/>
    <w:rsid w:val="00F817F2"/>
    <w:rsid w:val="00F8186E"/>
    <w:rsid w:val="00F8187E"/>
    <w:rsid w:val="00F81E87"/>
    <w:rsid w:val="00F83A33"/>
    <w:rsid w:val="00F84883"/>
    <w:rsid w:val="00F855D5"/>
    <w:rsid w:val="00F91C7E"/>
    <w:rsid w:val="00F95E22"/>
    <w:rsid w:val="00F95E90"/>
    <w:rsid w:val="00F979CE"/>
    <w:rsid w:val="00FA3ACA"/>
    <w:rsid w:val="00FA54A3"/>
    <w:rsid w:val="00FA7109"/>
    <w:rsid w:val="00FB23E3"/>
    <w:rsid w:val="00FB5366"/>
    <w:rsid w:val="00FB5CE3"/>
    <w:rsid w:val="00FB6FD7"/>
    <w:rsid w:val="00FC33CC"/>
    <w:rsid w:val="00FC39A8"/>
    <w:rsid w:val="00FC4B77"/>
    <w:rsid w:val="00FC7CC9"/>
    <w:rsid w:val="00FC7CCB"/>
    <w:rsid w:val="00FD0ECD"/>
    <w:rsid w:val="00FD2DDA"/>
    <w:rsid w:val="00FD443F"/>
    <w:rsid w:val="00FD5141"/>
    <w:rsid w:val="00FE1950"/>
    <w:rsid w:val="00FE2554"/>
    <w:rsid w:val="00FE4AFE"/>
    <w:rsid w:val="00FE640A"/>
    <w:rsid w:val="00FE7629"/>
    <w:rsid w:val="00FF03B0"/>
    <w:rsid w:val="00FF1426"/>
    <w:rsid w:val="00FF2259"/>
    <w:rsid w:val="00FF276E"/>
    <w:rsid w:val="00FF4157"/>
    <w:rsid w:val="00FF65E4"/>
    <w:rsid w:val="00FF7BC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08AA0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99"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4A86"/>
    <w:pPr>
      <w:jc w:val="both"/>
    </w:pPr>
    <w:rPr>
      <w:rFonts w:ascii="Arial" w:hAnsi="Arial"/>
      <w:sz w:val="24"/>
      <w:szCs w:val="24"/>
      <w:lang w:val="pt-PT"/>
    </w:rPr>
  </w:style>
  <w:style w:type="paragraph" w:styleId="Heading1">
    <w:name w:val="heading 1"/>
    <w:aliases w:val="Título de seção"/>
    <w:basedOn w:val="Normal"/>
    <w:next w:val="Normal"/>
    <w:link w:val="Heading1Char"/>
    <w:qFormat/>
    <w:rsid w:val="007B1B5E"/>
    <w:pPr>
      <w:keepNext/>
      <w:spacing w:before="120"/>
      <w:outlineLvl w:val="0"/>
    </w:pPr>
    <w:rPr>
      <w:b/>
      <w:bCs/>
      <w:szCs w:val="20"/>
      <w:lang w:val="pt-BR"/>
    </w:rPr>
  </w:style>
  <w:style w:type="paragraph" w:styleId="Heading2">
    <w:name w:val="heading 2"/>
    <w:basedOn w:val="Normal"/>
    <w:next w:val="Normal"/>
    <w:link w:val="Heading2Char"/>
    <w:qFormat/>
    <w:rsid w:val="00B519E9"/>
    <w:pPr>
      <w:keepNext/>
      <w:spacing w:after="120"/>
      <w:outlineLvl w:val="1"/>
    </w:pPr>
    <w:rPr>
      <w:b/>
      <w:bCs/>
      <w:szCs w:val="20"/>
      <w:lang w:val="pt-BR"/>
    </w:rPr>
  </w:style>
  <w:style w:type="paragraph" w:styleId="Heading3">
    <w:name w:val="heading 3"/>
    <w:basedOn w:val="Normal"/>
    <w:next w:val="Normal"/>
    <w:link w:val="Heading3Char"/>
    <w:qFormat/>
    <w:rsid w:val="00B519E9"/>
    <w:pPr>
      <w:keepNext/>
      <w:outlineLvl w:val="2"/>
    </w:pPr>
    <w:rPr>
      <w:b/>
      <w:bCs/>
      <w:szCs w:val="20"/>
      <w:lang w:val="it-IT"/>
    </w:rPr>
  </w:style>
  <w:style w:type="paragraph" w:styleId="Heading4">
    <w:name w:val="heading 4"/>
    <w:basedOn w:val="Normal"/>
    <w:next w:val="Normal"/>
    <w:qFormat/>
    <w:rsid w:val="00B519E9"/>
    <w:pPr>
      <w:keepNext/>
      <w:outlineLvl w:val="3"/>
    </w:pPr>
    <w:rPr>
      <w:b/>
      <w:color w:val="000000"/>
    </w:rPr>
  </w:style>
  <w:style w:type="paragraph" w:styleId="Heading5">
    <w:name w:val="heading 5"/>
    <w:basedOn w:val="Normal"/>
    <w:next w:val="Normal"/>
    <w:qFormat/>
    <w:rsid w:val="00B519E9"/>
    <w:pPr>
      <w:outlineLvl w:val="4"/>
    </w:pPr>
    <w:rPr>
      <w:b/>
      <w:bCs/>
      <w:iCs/>
      <w:szCs w:val="26"/>
    </w:rPr>
  </w:style>
  <w:style w:type="paragraph" w:styleId="Heading6">
    <w:name w:val="heading 6"/>
    <w:basedOn w:val="Normal"/>
    <w:next w:val="Normal"/>
    <w:qFormat/>
    <w:rsid w:val="00B519E9"/>
    <w:pPr>
      <w:outlineLvl w:val="5"/>
    </w:pPr>
    <w:rPr>
      <w:b/>
      <w:bCs/>
      <w:szCs w:val="22"/>
    </w:rPr>
  </w:style>
  <w:style w:type="paragraph" w:styleId="Heading7">
    <w:name w:val="heading 7"/>
    <w:basedOn w:val="Normal"/>
    <w:next w:val="Normal"/>
    <w:qFormat/>
    <w:rsid w:val="00B519E9"/>
    <w:pPr>
      <w:keepNext/>
      <w:spacing w:before="60" w:after="60"/>
      <w:jc w:val="center"/>
      <w:outlineLvl w:val="6"/>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ListBullet"/>
    <w:rsid w:val="00B519E9"/>
    <w:pPr>
      <w:widowControl w:val="0"/>
      <w:numPr>
        <w:numId w:val="1"/>
      </w:numPr>
      <w:tabs>
        <w:tab w:val="clear" w:pos="1428"/>
        <w:tab w:val="num" w:pos="284"/>
        <w:tab w:val="num" w:pos="360"/>
      </w:tabs>
      <w:spacing w:before="60" w:after="240"/>
      <w:ind w:left="284" w:hanging="284"/>
      <w:contextualSpacing/>
    </w:pPr>
    <w:rPr>
      <w:bCs/>
      <w:szCs w:val="20"/>
      <w:lang w:val="pt-BR"/>
    </w:rPr>
  </w:style>
  <w:style w:type="paragraph" w:styleId="ListBullet">
    <w:name w:val="List Bullet"/>
    <w:basedOn w:val="Normal"/>
    <w:autoRedefine/>
    <w:rsid w:val="00B519E9"/>
    <w:pPr>
      <w:tabs>
        <w:tab w:val="num" w:pos="360"/>
      </w:tabs>
      <w:ind w:left="360" w:hanging="360"/>
    </w:pPr>
  </w:style>
  <w:style w:type="paragraph" w:styleId="HTMLPreformatted">
    <w:name w:val="HTML Preformatted"/>
    <w:basedOn w:val="Normal"/>
    <w:link w:val="HTMLPreformattedChar"/>
    <w:uiPriority w:val="99"/>
    <w:rsid w:val="00B519E9"/>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A7665C"/>
    <w:rPr>
      <w:rFonts w:ascii="Courier New" w:hAnsi="Courier New" w:cs="Courier New"/>
      <w:lang w:val="pt-PT"/>
    </w:rPr>
  </w:style>
  <w:style w:type="paragraph" w:styleId="Bibliography">
    <w:name w:val="Bibliography"/>
    <w:basedOn w:val="BodyText"/>
    <w:rsid w:val="00B519E9"/>
    <w:pPr>
      <w:ind w:firstLine="0"/>
    </w:pPr>
    <w:rPr>
      <w:sz w:val="20"/>
      <w:szCs w:val="18"/>
    </w:rPr>
  </w:style>
  <w:style w:type="paragraph" w:styleId="BodyText">
    <w:name w:val="Body Text"/>
    <w:basedOn w:val="Normal"/>
    <w:rsid w:val="00B519E9"/>
    <w:pPr>
      <w:widowControl w:val="0"/>
      <w:spacing w:after="120"/>
      <w:ind w:firstLine="708"/>
    </w:pPr>
    <w:rPr>
      <w:szCs w:val="20"/>
      <w:lang w:val="it-IT"/>
    </w:rPr>
  </w:style>
  <w:style w:type="paragraph" w:styleId="Header">
    <w:name w:val="header"/>
    <w:basedOn w:val="Normal"/>
    <w:link w:val="HeaderChar"/>
    <w:uiPriority w:val="99"/>
    <w:rsid w:val="00B519E9"/>
    <w:pPr>
      <w:tabs>
        <w:tab w:val="center" w:pos="4320"/>
        <w:tab w:val="right" w:pos="8640"/>
      </w:tabs>
      <w:jc w:val="right"/>
    </w:pPr>
    <w:rPr>
      <w:sz w:val="18"/>
    </w:rPr>
  </w:style>
  <w:style w:type="character" w:customStyle="1" w:styleId="HeaderChar">
    <w:name w:val="Header Char"/>
    <w:basedOn w:val="DefaultParagraphFont"/>
    <w:link w:val="Header"/>
    <w:uiPriority w:val="99"/>
    <w:rsid w:val="00A7665C"/>
    <w:rPr>
      <w:rFonts w:ascii="Arial" w:hAnsi="Arial"/>
      <w:sz w:val="18"/>
      <w:szCs w:val="24"/>
      <w:lang w:val="pt-PT"/>
    </w:rPr>
  </w:style>
  <w:style w:type="paragraph" w:styleId="Footer">
    <w:name w:val="footer"/>
    <w:basedOn w:val="Normal"/>
    <w:link w:val="FooterChar"/>
    <w:uiPriority w:val="99"/>
    <w:rsid w:val="00B519E9"/>
    <w:pPr>
      <w:tabs>
        <w:tab w:val="center" w:pos="4419"/>
        <w:tab w:val="right" w:pos="8838"/>
      </w:tabs>
    </w:pPr>
  </w:style>
  <w:style w:type="character" w:customStyle="1" w:styleId="FooterChar">
    <w:name w:val="Footer Char"/>
    <w:basedOn w:val="DefaultParagraphFont"/>
    <w:link w:val="Footer"/>
    <w:uiPriority w:val="99"/>
    <w:rsid w:val="00017474"/>
    <w:rPr>
      <w:sz w:val="24"/>
      <w:szCs w:val="24"/>
      <w:lang w:val="pt-PT"/>
    </w:rPr>
  </w:style>
  <w:style w:type="character" w:styleId="PageNumber">
    <w:name w:val="page number"/>
    <w:rsid w:val="00B519E9"/>
    <w:rPr>
      <w:rFonts w:ascii="Arial" w:hAnsi="Arial" w:cs="Arial"/>
      <w:sz w:val="16"/>
    </w:rPr>
  </w:style>
  <w:style w:type="paragraph" w:styleId="Caption">
    <w:name w:val="caption"/>
    <w:basedOn w:val="Normal"/>
    <w:next w:val="Normal"/>
    <w:qFormat/>
    <w:rsid w:val="00B519E9"/>
    <w:rPr>
      <w:sz w:val="20"/>
      <w:szCs w:val="20"/>
      <w:lang w:val="it-IT"/>
    </w:rPr>
  </w:style>
  <w:style w:type="character" w:styleId="Hyperlink">
    <w:name w:val="Hyperlink"/>
    <w:uiPriority w:val="99"/>
    <w:rsid w:val="00B519E9"/>
    <w:rPr>
      <w:color w:val="0000FF"/>
      <w:u w:val="single"/>
    </w:rPr>
  </w:style>
  <w:style w:type="paragraph" w:customStyle="1" w:styleId="Textodebalo1">
    <w:name w:val="Texto de balão1"/>
    <w:basedOn w:val="Normal"/>
    <w:semiHidden/>
    <w:rsid w:val="00B519E9"/>
    <w:rPr>
      <w:rFonts w:ascii="Tahoma" w:hAnsi="Tahoma" w:cs="Tahoma"/>
      <w:sz w:val="16"/>
      <w:szCs w:val="16"/>
    </w:rPr>
  </w:style>
  <w:style w:type="paragraph" w:styleId="Title">
    <w:name w:val="Title"/>
    <w:basedOn w:val="Normal"/>
    <w:link w:val="TitleChar"/>
    <w:qFormat/>
    <w:rsid w:val="00B519E9"/>
    <w:pPr>
      <w:jc w:val="center"/>
      <w:outlineLvl w:val="0"/>
    </w:pPr>
    <w:rPr>
      <w:rFonts w:cs="Arial"/>
      <w:b/>
      <w:bCs/>
      <w:kern w:val="28"/>
      <w:sz w:val="30"/>
      <w:szCs w:val="32"/>
    </w:rPr>
  </w:style>
  <w:style w:type="paragraph" w:customStyle="1" w:styleId="Resumo">
    <w:name w:val="Resumo"/>
    <w:basedOn w:val="Normal"/>
    <w:link w:val="ResumoChar"/>
    <w:qFormat/>
    <w:rsid w:val="00B519E9"/>
    <w:pPr>
      <w:spacing w:before="360"/>
    </w:pPr>
    <w:rPr>
      <w:b/>
      <w:bCs/>
      <w:i/>
      <w:iCs/>
    </w:rPr>
  </w:style>
  <w:style w:type="paragraph" w:customStyle="1" w:styleId="Autores">
    <w:name w:val="Autores"/>
    <w:basedOn w:val="Normal"/>
    <w:link w:val="AutoresChar"/>
    <w:qFormat/>
    <w:rsid w:val="00B519E9"/>
    <w:pPr>
      <w:spacing w:after="120"/>
      <w:jc w:val="center"/>
    </w:pPr>
    <w:rPr>
      <w:b/>
      <w:bCs/>
      <w:sz w:val="20"/>
      <w:lang w:val="pt-BR"/>
    </w:rPr>
  </w:style>
  <w:style w:type="paragraph" w:styleId="NormalWeb">
    <w:name w:val="Normal (Web)"/>
    <w:basedOn w:val="Normal"/>
    <w:uiPriority w:val="99"/>
    <w:qFormat/>
    <w:rsid w:val="00B519E9"/>
    <w:pPr>
      <w:spacing w:before="100" w:beforeAutospacing="1" w:after="100" w:afterAutospacing="1"/>
    </w:pPr>
    <w:rPr>
      <w:rFonts w:ascii="tahoma, verdana, arial" w:hAnsi="tahoma, verdana, arial"/>
      <w:color w:val="000000"/>
      <w:sz w:val="16"/>
      <w:szCs w:val="16"/>
      <w:lang w:val="pt-BR"/>
    </w:rPr>
  </w:style>
  <w:style w:type="paragraph" w:styleId="BodyText2">
    <w:name w:val="Body Text 2"/>
    <w:basedOn w:val="Normal"/>
    <w:rsid w:val="00B519E9"/>
    <w:pPr>
      <w:spacing w:after="120"/>
    </w:pPr>
  </w:style>
  <w:style w:type="paragraph" w:styleId="BodyTextIndent">
    <w:name w:val="Body Text Indent"/>
    <w:basedOn w:val="Normal"/>
    <w:rsid w:val="00B519E9"/>
    <w:pPr>
      <w:spacing w:after="120"/>
    </w:pPr>
  </w:style>
  <w:style w:type="character" w:styleId="FollowedHyperlink">
    <w:name w:val="FollowedHyperlink"/>
    <w:rsid w:val="00B519E9"/>
    <w:rPr>
      <w:color w:val="800080"/>
      <w:u w:val="single"/>
    </w:rPr>
  </w:style>
  <w:style w:type="paragraph" w:styleId="BodyText3">
    <w:name w:val="Body Text 3"/>
    <w:basedOn w:val="Normal"/>
    <w:rsid w:val="00B519E9"/>
    <w:pPr>
      <w:spacing w:after="120"/>
    </w:pPr>
    <w:rPr>
      <w:szCs w:val="16"/>
    </w:rPr>
  </w:style>
  <w:style w:type="paragraph" w:styleId="BodyTextFirstIndent">
    <w:name w:val="Body Text First Indent"/>
    <w:basedOn w:val="BodyTextFirstIndent2"/>
    <w:rsid w:val="00B519E9"/>
  </w:style>
  <w:style w:type="paragraph" w:styleId="BodyTextFirstIndent2">
    <w:name w:val="Body Text First Indent 2"/>
    <w:basedOn w:val="BodyTextIndent"/>
    <w:rsid w:val="00B519E9"/>
  </w:style>
  <w:style w:type="paragraph" w:styleId="BodyTextIndent2">
    <w:name w:val="Body Text Indent 2"/>
    <w:basedOn w:val="Normal"/>
    <w:rsid w:val="00B519E9"/>
    <w:pPr>
      <w:spacing w:after="120"/>
    </w:pPr>
  </w:style>
  <w:style w:type="paragraph" w:styleId="BodyTextIndent3">
    <w:name w:val="Body Text Indent 3"/>
    <w:basedOn w:val="Normal"/>
    <w:rsid w:val="00B519E9"/>
    <w:pPr>
      <w:spacing w:after="120"/>
    </w:pPr>
    <w:rPr>
      <w:szCs w:val="16"/>
    </w:rPr>
  </w:style>
  <w:style w:type="paragraph" w:styleId="DocumentMap">
    <w:name w:val="Document Map"/>
    <w:basedOn w:val="Normal"/>
    <w:semiHidden/>
    <w:rsid w:val="00B519E9"/>
    <w:pPr>
      <w:shd w:val="clear" w:color="auto" w:fill="000080"/>
    </w:pPr>
    <w:rPr>
      <w:rFonts w:ascii="Tahoma" w:hAnsi="Tahoma" w:cs="Tahoma"/>
    </w:rPr>
  </w:style>
  <w:style w:type="paragraph" w:customStyle="1" w:styleId="Figura">
    <w:name w:val="Figura"/>
    <w:basedOn w:val="BodyText"/>
    <w:next w:val="Caption"/>
    <w:rsid w:val="00B519E9"/>
    <w:pPr>
      <w:spacing w:before="240" w:after="0"/>
      <w:jc w:val="center"/>
    </w:pPr>
  </w:style>
  <w:style w:type="paragraph" w:customStyle="1" w:styleId="Alnea">
    <w:name w:val="Alínea"/>
    <w:basedOn w:val="ListNumber"/>
    <w:rsid w:val="00B519E9"/>
    <w:pPr>
      <w:tabs>
        <w:tab w:val="num" w:pos="360"/>
      </w:tabs>
      <w:spacing w:before="60" w:after="240"/>
      <w:ind w:left="357" w:hanging="357"/>
      <w:contextualSpacing/>
    </w:pPr>
  </w:style>
  <w:style w:type="paragraph" w:styleId="ListNumber">
    <w:name w:val="List Number"/>
    <w:basedOn w:val="Normal"/>
    <w:rsid w:val="00B519E9"/>
  </w:style>
  <w:style w:type="paragraph" w:customStyle="1" w:styleId="Referencestext">
    <w:name w:val="References text"/>
    <w:basedOn w:val="Normal"/>
    <w:rsid w:val="00B519E9"/>
    <w:pPr>
      <w:spacing w:before="120" w:line="240" w:lineRule="exact"/>
    </w:pPr>
    <w:rPr>
      <w:sz w:val="20"/>
      <w:lang w:val="en-GB" w:eastAsia="it-IT"/>
    </w:rPr>
  </w:style>
  <w:style w:type="paragraph" w:customStyle="1" w:styleId="TabelaCabealho">
    <w:name w:val="Tabela Cabeçalho"/>
    <w:basedOn w:val="BodyText"/>
    <w:rsid w:val="00B519E9"/>
    <w:pPr>
      <w:spacing w:after="0"/>
      <w:jc w:val="center"/>
    </w:pPr>
    <w:rPr>
      <w:b/>
      <w:sz w:val="20"/>
    </w:rPr>
  </w:style>
  <w:style w:type="paragraph" w:customStyle="1" w:styleId="TabelaCorpo">
    <w:name w:val="Tabela Corpo"/>
    <w:basedOn w:val="TabelaCabealho"/>
    <w:rsid w:val="00B519E9"/>
    <w:pPr>
      <w:ind w:left="317" w:hanging="317"/>
      <w:jc w:val="both"/>
    </w:pPr>
    <w:rPr>
      <w:b w:val="0"/>
    </w:rPr>
  </w:style>
  <w:style w:type="paragraph" w:customStyle="1" w:styleId="TabelaEspaamento">
    <w:name w:val="Tabela Espaçamento"/>
    <w:basedOn w:val="TabelaCabealho"/>
    <w:rsid w:val="00B519E9"/>
    <w:rPr>
      <w:sz w:val="12"/>
      <w:szCs w:val="12"/>
    </w:rPr>
  </w:style>
  <w:style w:type="paragraph" w:customStyle="1" w:styleId="Palavras-chave">
    <w:name w:val="Palavras-chave"/>
    <w:basedOn w:val="Resumo"/>
    <w:next w:val="Heading2"/>
    <w:rsid w:val="00B519E9"/>
    <w:pPr>
      <w:spacing w:before="0" w:after="480"/>
    </w:pPr>
    <w:rPr>
      <w:b w:val="0"/>
      <w:bCs w:val="0"/>
      <w:lang w:val="pt-BR"/>
    </w:rPr>
  </w:style>
  <w:style w:type="paragraph" w:customStyle="1" w:styleId="subtitulo2">
    <w:name w:val="subtitulo2"/>
    <w:basedOn w:val="Normal"/>
    <w:rsid w:val="00B519E9"/>
    <w:pPr>
      <w:spacing w:before="100" w:beforeAutospacing="1" w:after="100" w:afterAutospacing="1"/>
    </w:pPr>
    <w:rPr>
      <w:rFonts w:eastAsia="Arial Unicode MS"/>
      <w:b/>
      <w:bCs/>
      <w:color w:val="000000"/>
      <w:lang w:val="pt-BR"/>
    </w:rPr>
  </w:style>
  <w:style w:type="character" w:styleId="Strong">
    <w:name w:val="Strong"/>
    <w:uiPriority w:val="22"/>
    <w:qFormat/>
    <w:rsid w:val="00B519E9"/>
    <w:rPr>
      <w:b/>
      <w:bCs/>
    </w:rPr>
  </w:style>
  <w:style w:type="character" w:customStyle="1" w:styleId="Corpodetexto1">
    <w:name w:val="Corpo de texto1"/>
    <w:rsid w:val="00B519E9"/>
    <w:rPr>
      <w:rFonts w:ascii="Arial" w:hAnsi="Arial"/>
      <w:sz w:val="24"/>
      <w:szCs w:val="24"/>
      <w:lang w:val="pt-BR" w:eastAsia="pt-BR" w:bidi="ar-SA"/>
    </w:rPr>
  </w:style>
  <w:style w:type="paragraph" w:styleId="BalloonText">
    <w:name w:val="Balloon Text"/>
    <w:basedOn w:val="Normal"/>
    <w:link w:val="BalloonTextChar"/>
    <w:uiPriority w:val="99"/>
    <w:rsid w:val="00B519E9"/>
    <w:rPr>
      <w:rFonts w:ascii="Tahoma" w:hAnsi="Tahoma" w:cs="Tahoma"/>
      <w:sz w:val="16"/>
      <w:szCs w:val="16"/>
    </w:rPr>
  </w:style>
  <w:style w:type="character" w:customStyle="1" w:styleId="BalloonTextChar">
    <w:name w:val="Balloon Text Char"/>
    <w:basedOn w:val="DefaultParagraphFont"/>
    <w:link w:val="BalloonText"/>
    <w:uiPriority w:val="99"/>
    <w:rsid w:val="00A7665C"/>
    <w:rPr>
      <w:rFonts w:ascii="Tahoma" w:hAnsi="Tahoma" w:cs="Tahoma"/>
      <w:sz w:val="16"/>
      <w:szCs w:val="16"/>
      <w:lang w:val="pt-PT"/>
    </w:rPr>
  </w:style>
  <w:style w:type="table" w:styleId="LightShading-Accent3">
    <w:name w:val="Light Shading Accent 3"/>
    <w:basedOn w:val="TableNormal"/>
    <w:uiPriority w:val="60"/>
    <w:rsid w:val="003B797A"/>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character" w:styleId="PlaceholderText">
    <w:name w:val="Placeholder Text"/>
    <w:basedOn w:val="DefaultParagraphFont"/>
    <w:uiPriority w:val="99"/>
    <w:semiHidden/>
    <w:rsid w:val="00C824AD"/>
    <w:rPr>
      <w:color w:val="808080"/>
    </w:rPr>
  </w:style>
  <w:style w:type="paragraph" w:customStyle="1" w:styleId="SemEspaamento1">
    <w:name w:val="Sem Espaçamento1"/>
    <w:uiPriority w:val="1"/>
    <w:qFormat/>
    <w:rsid w:val="002D271F"/>
    <w:pPr>
      <w:suppressAutoHyphens/>
      <w:spacing w:line="360" w:lineRule="auto"/>
      <w:jc w:val="both"/>
    </w:pPr>
    <w:rPr>
      <w:lang w:eastAsia="ar-SA"/>
    </w:rPr>
  </w:style>
  <w:style w:type="character" w:customStyle="1" w:styleId="apple-converted-space">
    <w:name w:val="apple-converted-space"/>
    <w:basedOn w:val="DefaultParagraphFont"/>
    <w:rsid w:val="007E69CE"/>
  </w:style>
  <w:style w:type="paragraph" w:styleId="ListParagraph">
    <w:name w:val="List Paragraph"/>
    <w:basedOn w:val="Normal"/>
    <w:uiPriority w:val="34"/>
    <w:qFormat/>
    <w:rsid w:val="009367B7"/>
    <w:pPr>
      <w:ind w:left="720"/>
      <w:contextualSpacing/>
    </w:pPr>
  </w:style>
  <w:style w:type="table" w:styleId="TableGrid">
    <w:name w:val="Table Grid"/>
    <w:basedOn w:val="TableNormal"/>
    <w:uiPriority w:val="99"/>
    <w:rsid w:val="00BE710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DefaultParagraphFont"/>
    <w:rsid w:val="00A7665C"/>
  </w:style>
  <w:style w:type="paragraph" w:customStyle="1" w:styleId="DecimalAligned">
    <w:name w:val="Decimal Aligned"/>
    <w:basedOn w:val="Normal"/>
    <w:uiPriority w:val="40"/>
    <w:qFormat/>
    <w:rsid w:val="00A7665C"/>
    <w:pPr>
      <w:tabs>
        <w:tab w:val="decimal" w:pos="360"/>
      </w:tabs>
      <w:spacing w:after="200" w:line="276" w:lineRule="auto"/>
    </w:pPr>
    <w:rPr>
      <w:rFonts w:asciiTheme="minorHAnsi" w:eastAsiaTheme="minorEastAsia" w:hAnsiTheme="minorHAnsi"/>
      <w:sz w:val="22"/>
      <w:szCs w:val="22"/>
      <w:lang w:val="en-US" w:eastAsia="en-US"/>
    </w:rPr>
  </w:style>
  <w:style w:type="paragraph" w:styleId="FootnoteText">
    <w:name w:val="footnote text"/>
    <w:aliases w:val="Nota de rodapé"/>
    <w:basedOn w:val="Normal"/>
    <w:link w:val="FootnoteTextChar"/>
    <w:uiPriority w:val="99"/>
    <w:unhideWhenUsed/>
    <w:qFormat/>
    <w:rsid w:val="00A7665C"/>
    <w:rPr>
      <w:rFonts w:asciiTheme="minorHAnsi" w:eastAsiaTheme="minorEastAsia" w:hAnsiTheme="minorHAnsi"/>
      <w:sz w:val="20"/>
      <w:szCs w:val="20"/>
      <w:lang w:val="en-US" w:eastAsia="en-US"/>
    </w:rPr>
  </w:style>
  <w:style w:type="character" w:customStyle="1" w:styleId="FootnoteTextChar">
    <w:name w:val="Footnote Text Char"/>
    <w:aliases w:val="Nota de rodapé Char"/>
    <w:basedOn w:val="DefaultParagraphFont"/>
    <w:link w:val="FootnoteText"/>
    <w:uiPriority w:val="99"/>
    <w:rsid w:val="00A7665C"/>
    <w:rPr>
      <w:rFonts w:asciiTheme="minorHAnsi" w:eastAsiaTheme="minorEastAsia" w:hAnsiTheme="minorHAnsi"/>
      <w:lang w:val="en-US" w:eastAsia="en-US"/>
    </w:rPr>
  </w:style>
  <w:style w:type="character" w:styleId="SubtleEmphasis">
    <w:name w:val="Subtle Emphasis"/>
    <w:basedOn w:val="DefaultParagraphFont"/>
    <w:uiPriority w:val="19"/>
    <w:qFormat/>
    <w:rsid w:val="00A7665C"/>
    <w:rPr>
      <w:i/>
      <w:iCs/>
    </w:rPr>
  </w:style>
  <w:style w:type="table" w:customStyle="1" w:styleId="SombreamentoClaro-nfase11">
    <w:name w:val="Sombreamento Claro - Ênfase 11"/>
    <w:basedOn w:val="TableGrid2"/>
    <w:uiPriority w:val="60"/>
    <w:rsid w:val="00A7665C"/>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uiPriority w:val="99"/>
    <w:unhideWhenUsed/>
    <w:rsid w:val="00A7665C"/>
    <w:pPr>
      <w:spacing w:after="160" w:line="259" w:lineRule="auto"/>
    </w:pPr>
    <w:rPr>
      <w:rFonts w:asciiTheme="minorHAnsi" w:eastAsiaTheme="minorHAnsi" w:hAnsiTheme="minorHAnsi" w:cstheme="minorBidi"/>
      <w:sz w:val="22"/>
      <w:szCs w:val="22"/>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dTable21">
    <w:name w:val="Grid Table 21"/>
    <w:basedOn w:val="TableNormal"/>
    <w:uiPriority w:val="47"/>
    <w:rsid w:val="00A7665C"/>
    <w:rPr>
      <w:rFonts w:asciiTheme="minorHAnsi" w:eastAsiaTheme="minorHAnsi" w:hAnsiTheme="minorHAnsi" w:cstheme="minorBidi"/>
      <w:sz w:val="22"/>
      <w:szCs w:val="22"/>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Default">
    <w:name w:val="Default"/>
    <w:rsid w:val="00A7665C"/>
    <w:pPr>
      <w:autoSpaceDE w:val="0"/>
      <w:autoSpaceDN w:val="0"/>
      <w:adjustRightInd w:val="0"/>
    </w:pPr>
    <w:rPr>
      <w:rFonts w:eastAsiaTheme="minorHAnsi"/>
      <w:color w:val="000000"/>
      <w:sz w:val="24"/>
      <w:szCs w:val="24"/>
      <w:lang w:eastAsia="en-US"/>
    </w:rPr>
  </w:style>
  <w:style w:type="table" w:customStyle="1" w:styleId="TabeladeGrade21">
    <w:name w:val="Tabela de Grade 21"/>
    <w:basedOn w:val="TableNormal"/>
    <w:uiPriority w:val="47"/>
    <w:rsid w:val="00A7665C"/>
    <w:rPr>
      <w:rFonts w:asciiTheme="minorHAnsi" w:eastAsiaTheme="minorHAnsi" w:hAnsiTheme="minorHAnsi" w:cstheme="minorBidi"/>
      <w:sz w:val="22"/>
      <w:szCs w:val="22"/>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CommentReference">
    <w:name w:val="annotation reference"/>
    <w:basedOn w:val="DefaultParagraphFont"/>
    <w:uiPriority w:val="99"/>
    <w:unhideWhenUsed/>
    <w:rsid w:val="00A7665C"/>
    <w:rPr>
      <w:sz w:val="16"/>
      <w:szCs w:val="16"/>
    </w:rPr>
  </w:style>
  <w:style w:type="paragraph" w:styleId="CommentText">
    <w:name w:val="annotation text"/>
    <w:basedOn w:val="Normal"/>
    <w:link w:val="CommentTextChar"/>
    <w:uiPriority w:val="99"/>
    <w:unhideWhenUsed/>
    <w:rsid w:val="00A7665C"/>
    <w:pPr>
      <w:spacing w:after="160"/>
    </w:pPr>
    <w:rPr>
      <w:rFonts w:asciiTheme="minorHAnsi" w:eastAsiaTheme="minorHAnsi" w:hAnsiTheme="minorHAnsi" w:cstheme="minorBidi"/>
      <w:sz w:val="20"/>
      <w:szCs w:val="20"/>
      <w:lang w:val="pt-BR" w:eastAsia="en-US"/>
    </w:rPr>
  </w:style>
  <w:style w:type="character" w:customStyle="1" w:styleId="CommentTextChar">
    <w:name w:val="Comment Text Char"/>
    <w:basedOn w:val="DefaultParagraphFont"/>
    <w:link w:val="CommentText"/>
    <w:uiPriority w:val="99"/>
    <w:rsid w:val="00A7665C"/>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unhideWhenUsed/>
    <w:rsid w:val="00A7665C"/>
    <w:rPr>
      <w:b/>
      <w:bCs/>
    </w:rPr>
  </w:style>
  <w:style w:type="character" w:customStyle="1" w:styleId="CommentSubjectChar">
    <w:name w:val="Comment Subject Char"/>
    <w:basedOn w:val="CommentTextChar"/>
    <w:link w:val="CommentSubject"/>
    <w:uiPriority w:val="99"/>
    <w:rsid w:val="00A7665C"/>
    <w:rPr>
      <w:rFonts w:asciiTheme="minorHAnsi" w:eastAsiaTheme="minorHAnsi" w:hAnsiTheme="minorHAnsi" w:cstheme="minorBidi"/>
      <w:b/>
      <w:bCs/>
      <w:lang w:eastAsia="en-US"/>
    </w:rPr>
  </w:style>
  <w:style w:type="character" w:customStyle="1" w:styleId="normaltextrun">
    <w:name w:val="normaltextrun"/>
    <w:basedOn w:val="DefaultParagraphFont"/>
    <w:rsid w:val="00A7665C"/>
  </w:style>
  <w:style w:type="paragraph" w:customStyle="1" w:styleId="commentcontentpara">
    <w:name w:val="commentcontentpara"/>
    <w:basedOn w:val="Normal"/>
    <w:rsid w:val="00A7665C"/>
    <w:pPr>
      <w:spacing w:before="100" w:beforeAutospacing="1" w:after="100" w:afterAutospacing="1"/>
    </w:pPr>
    <w:rPr>
      <w:lang w:val="pt-BR"/>
    </w:rPr>
  </w:style>
  <w:style w:type="character" w:styleId="Emphasis">
    <w:name w:val="Emphasis"/>
    <w:basedOn w:val="DefaultParagraphFont"/>
    <w:uiPriority w:val="20"/>
    <w:qFormat/>
    <w:rsid w:val="00A7665C"/>
    <w:rPr>
      <w:i/>
      <w:iCs/>
    </w:rPr>
  </w:style>
  <w:style w:type="paragraph" w:styleId="NoSpacing">
    <w:name w:val="No Spacing"/>
    <w:uiPriority w:val="1"/>
    <w:qFormat/>
    <w:rsid w:val="00A7665C"/>
    <w:rPr>
      <w:rFonts w:asciiTheme="minorHAnsi" w:eastAsiaTheme="minorHAnsi" w:hAnsiTheme="minorHAnsi" w:cstheme="minorBidi"/>
      <w:sz w:val="22"/>
      <w:szCs w:val="22"/>
      <w:lang w:eastAsia="en-US"/>
    </w:rPr>
  </w:style>
  <w:style w:type="table" w:customStyle="1" w:styleId="TabeladeLista7Colorida1">
    <w:name w:val="Tabela de Lista 7 Colorida1"/>
    <w:basedOn w:val="TableNormal"/>
    <w:uiPriority w:val="52"/>
    <w:rsid w:val="003444C7"/>
    <w:rPr>
      <w:color w:val="00000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eading1Char">
    <w:name w:val="Heading 1 Char"/>
    <w:aliases w:val="Título de seção Char"/>
    <w:basedOn w:val="DefaultParagraphFont"/>
    <w:link w:val="Heading1"/>
    <w:uiPriority w:val="9"/>
    <w:rsid w:val="007B1B5E"/>
    <w:rPr>
      <w:rFonts w:ascii="Arial" w:hAnsi="Arial"/>
      <w:b/>
      <w:bCs/>
      <w:sz w:val="24"/>
    </w:rPr>
  </w:style>
  <w:style w:type="character" w:customStyle="1" w:styleId="Heading2Char">
    <w:name w:val="Heading 2 Char"/>
    <w:basedOn w:val="DefaultParagraphFont"/>
    <w:link w:val="Heading2"/>
    <w:rsid w:val="002227D9"/>
    <w:rPr>
      <w:b/>
      <w:bCs/>
      <w:sz w:val="24"/>
    </w:rPr>
  </w:style>
  <w:style w:type="character" w:customStyle="1" w:styleId="Heading3Char">
    <w:name w:val="Heading 3 Char"/>
    <w:basedOn w:val="DefaultParagraphFont"/>
    <w:link w:val="Heading3"/>
    <w:rsid w:val="002227D9"/>
    <w:rPr>
      <w:b/>
      <w:bCs/>
      <w:sz w:val="24"/>
      <w:lang w:val="it-IT"/>
    </w:rPr>
  </w:style>
  <w:style w:type="table" w:customStyle="1" w:styleId="TabeladeGrade1Clara1">
    <w:name w:val="Tabela de Grade 1 Clara1"/>
    <w:basedOn w:val="TableNormal"/>
    <w:uiPriority w:val="46"/>
    <w:rsid w:val="002227D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Normal1">
    <w:name w:val="Normal1"/>
    <w:rsid w:val="002227D9"/>
    <w:pPr>
      <w:spacing w:after="200" w:line="276" w:lineRule="auto"/>
    </w:pPr>
    <w:rPr>
      <w:rFonts w:ascii="Calibri" w:eastAsia="Calibri" w:hAnsi="Calibri" w:cs="Calibri"/>
      <w:color w:val="000000"/>
      <w:sz w:val="22"/>
    </w:rPr>
  </w:style>
  <w:style w:type="paragraph" w:styleId="Revision">
    <w:name w:val="Revision"/>
    <w:hidden/>
    <w:uiPriority w:val="99"/>
    <w:semiHidden/>
    <w:rsid w:val="004D6A85"/>
    <w:rPr>
      <w:rFonts w:ascii="Calibri" w:eastAsia="Calibri" w:hAnsi="Calibri"/>
      <w:sz w:val="22"/>
      <w:szCs w:val="22"/>
      <w:lang w:eastAsia="en-US"/>
    </w:rPr>
  </w:style>
  <w:style w:type="character" w:customStyle="1" w:styleId="MOnografia2Char">
    <w:name w:val="MOnografia 2 Char"/>
    <w:link w:val="MOnografia2"/>
    <w:locked/>
    <w:rsid w:val="00A95416"/>
    <w:rPr>
      <w:b/>
      <w:sz w:val="24"/>
      <w:szCs w:val="24"/>
    </w:rPr>
  </w:style>
  <w:style w:type="paragraph" w:customStyle="1" w:styleId="MOnografia2">
    <w:name w:val="MOnografia 2"/>
    <w:basedOn w:val="Normal"/>
    <w:link w:val="MOnografia2Char"/>
    <w:qFormat/>
    <w:rsid w:val="00A95416"/>
    <w:pPr>
      <w:spacing w:line="360" w:lineRule="auto"/>
    </w:pPr>
    <w:rPr>
      <w:b/>
      <w:lang w:val="pt-BR"/>
    </w:rPr>
  </w:style>
  <w:style w:type="character" w:customStyle="1" w:styleId="article-title">
    <w:name w:val="article-title"/>
    <w:basedOn w:val="DefaultParagraphFont"/>
    <w:rsid w:val="00C001A6"/>
  </w:style>
  <w:style w:type="table" w:customStyle="1" w:styleId="ListaClara-nfase11">
    <w:name w:val="Lista Clara - Ênfase 11"/>
    <w:basedOn w:val="TableNormal"/>
    <w:uiPriority w:val="61"/>
    <w:rsid w:val="003A4315"/>
    <w:rPr>
      <w:rFonts w:asciiTheme="minorHAnsi" w:eastAsiaTheme="minorEastAsia" w:hAnsiTheme="minorHAnsi" w:cstheme="minorBid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
    <w:name w:val="Light Shading"/>
    <w:basedOn w:val="TableNormal"/>
    <w:uiPriority w:val="60"/>
    <w:rsid w:val="00B51110"/>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size-extra-large">
    <w:name w:val="a-size-extra-large"/>
    <w:basedOn w:val="DefaultParagraphFont"/>
    <w:rsid w:val="00C72100"/>
  </w:style>
  <w:style w:type="character" w:styleId="UnresolvedMention">
    <w:name w:val="Unresolved Mention"/>
    <w:basedOn w:val="DefaultParagraphFont"/>
    <w:uiPriority w:val="99"/>
    <w:semiHidden/>
    <w:unhideWhenUsed/>
    <w:rsid w:val="00F817F2"/>
    <w:rPr>
      <w:color w:val="605E5C"/>
      <w:shd w:val="clear" w:color="auto" w:fill="E1DFDD"/>
    </w:rPr>
  </w:style>
  <w:style w:type="character" w:customStyle="1" w:styleId="Fontepargpadro2">
    <w:name w:val="Fonte parág. padrão2"/>
    <w:rsid w:val="00997683"/>
  </w:style>
  <w:style w:type="character" w:customStyle="1" w:styleId="Fontepargpadro1">
    <w:name w:val="Fonte parág. padrão1"/>
    <w:rsid w:val="00997683"/>
  </w:style>
  <w:style w:type="character" w:customStyle="1" w:styleId="Caracteresdenotaderodap">
    <w:name w:val="Caracteres de nota de rodapé"/>
    <w:rsid w:val="00997683"/>
    <w:rPr>
      <w:vertAlign w:val="superscript"/>
    </w:rPr>
  </w:style>
  <w:style w:type="character" w:customStyle="1" w:styleId="FootnoteCharacters">
    <w:name w:val="Footnote Characters"/>
    <w:rsid w:val="00997683"/>
    <w:rPr>
      <w:vertAlign w:val="superscript"/>
    </w:rPr>
  </w:style>
  <w:style w:type="character" w:customStyle="1" w:styleId="EndnoteCharacters">
    <w:name w:val="Endnote Characters"/>
    <w:rsid w:val="00997683"/>
    <w:rPr>
      <w:vertAlign w:val="superscript"/>
    </w:rPr>
  </w:style>
  <w:style w:type="character" w:customStyle="1" w:styleId="Caracteresdenotadefim">
    <w:name w:val="Caracteres de nota de fim"/>
    <w:rsid w:val="00997683"/>
  </w:style>
  <w:style w:type="character" w:styleId="FootnoteReference">
    <w:name w:val="footnote reference"/>
    <w:uiPriority w:val="99"/>
    <w:rsid w:val="00997683"/>
    <w:rPr>
      <w:vertAlign w:val="superscript"/>
    </w:rPr>
  </w:style>
  <w:style w:type="character" w:styleId="EndnoteReference">
    <w:name w:val="endnote reference"/>
    <w:rsid w:val="00997683"/>
    <w:rPr>
      <w:vertAlign w:val="superscript"/>
    </w:rPr>
  </w:style>
  <w:style w:type="paragraph" w:customStyle="1" w:styleId="Heading">
    <w:name w:val="Heading"/>
    <w:basedOn w:val="Normal"/>
    <w:next w:val="BodyText"/>
    <w:rsid w:val="00997683"/>
    <w:pPr>
      <w:keepNext/>
      <w:suppressAutoHyphens/>
      <w:spacing w:before="240" w:after="120" w:line="276" w:lineRule="auto"/>
      <w:ind w:firstLine="709"/>
    </w:pPr>
    <w:rPr>
      <w:rFonts w:ascii="Nimbus Sans L" w:eastAsia="DejaVu Sans" w:hAnsi="Nimbus Sans L" w:cs="DejaVu Sans"/>
      <w:sz w:val="28"/>
      <w:szCs w:val="28"/>
      <w:lang w:val="pt-BR" w:eastAsia="ar-SA"/>
    </w:rPr>
  </w:style>
  <w:style w:type="paragraph" w:customStyle="1" w:styleId="Legenda1">
    <w:name w:val="Legenda1"/>
    <w:basedOn w:val="Normal"/>
    <w:rsid w:val="00997683"/>
    <w:pPr>
      <w:suppressLineNumbers/>
      <w:suppressAutoHyphens/>
      <w:spacing w:before="120" w:after="120" w:line="276" w:lineRule="auto"/>
      <w:ind w:firstLine="709"/>
    </w:pPr>
    <w:rPr>
      <w:i/>
      <w:iCs/>
      <w:lang w:val="pt-BR" w:eastAsia="ar-SA"/>
    </w:rPr>
  </w:style>
  <w:style w:type="paragraph" w:customStyle="1" w:styleId="Index">
    <w:name w:val="Index"/>
    <w:basedOn w:val="Normal"/>
    <w:rsid w:val="00997683"/>
    <w:pPr>
      <w:suppressLineNumbers/>
      <w:suppressAutoHyphens/>
      <w:spacing w:line="276" w:lineRule="auto"/>
      <w:ind w:firstLine="709"/>
    </w:pPr>
    <w:rPr>
      <w:lang w:val="pt-BR" w:eastAsia="ar-SA"/>
    </w:rPr>
  </w:style>
  <w:style w:type="paragraph" w:customStyle="1" w:styleId="Captulo">
    <w:name w:val="Capítulo"/>
    <w:basedOn w:val="Normal"/>
    <w:next w:val="BodyText"/>
    <w:rsid w:val="00997683"/>
    <w:pPr>
      <w:keepNext/>
      <w:suppressAutoHyphens/>
      <w:spacing w:before="240" w:after="120" w:line="276" w:lineRule="auto"/>
      <w:ind w:firstLine="709"/>
    </w:pPr>
    <w:rPr>
      <w:rFonts w:eastAsia="MS Mincho" w:cs="Tahoma"/>
      <w:sz w:val="28"/>
      <w:szCs w:val="28"/>
      <w:lang w:val="pt-BR" w:eastAsia="ar-SA"/>
    </w:rPr>
  </w:style>
  <w:style w:type="paragraph" w:customStyle="1" w:styleId="ndice">
    <w:name w:val="Índice"/>
    <w:basedOn w:val="Normal"/>
    <w:rsid w:val="00997683"/>
    <w:pPr>
      <w:suppressLineNumbers/>
      <w:suppressAutoHyphens/>
      <w:spacing w:line="276" w:lineRule="auto"/>
      <w:ind w:firstLine="709"/>
    </w:pPr>
    <w:rPr>
      <w:rFonts w:cs="Tahoma"/>
      <w:lang w:val="pt-BR" w:eastAsia="ar-SA"/>
    </w:rPr>
  </w:style>
  <w:style w:type="paragraph" w:customStyle="1" w:styleId="resumo0">
    <w:name w:val="resumo"/>
    <w:basedOn w:val="Normal"/>
    <w:rsid w:val="00997683"/>
    <w:pPr>
      <w:suppressAutoHyphens/>
    </w:pPr>
    <w:rPr>
      <w:lang w:val="pt-BR" w:eastAsia="ar-SA"/>
    </w:rPr>
  </w:style>
  <w:style w:type="paragraph" w:customStyle="1" w:styleId="citacao">
    <w:name w:val="citacao"/>
    <w:basedOn w:val="Normal"/>
    <w:link w:val="citacaoChar"/>
    <w:rsid w:val="00997683"/>
    <w:pPr>
      <w:suppressAutoHyphens/>
      <w:ind w:left="2268"/>
    </w:pPr>
    <w:rPr>
      <w:sz w:val="20"/>
      <w:lang w:val="x-none" w:eastAsia="ar-SA"/>
    </w:rPr>
  </w:style>
  <w:style w:type="character" w:customStyle="1" w:styleId="TitleChar">
    <w:name w:val="Title Char"/>
    <w:link w:val="Title"/>
    <w:rsid w:val="00997683"/>
    <w:rPr>
      <w:rFonts w:cs="Arial"/>
      <w:b/>
      <w:bCs/>
      <w:kern w:val="28"/>
      <w:sz w:val="30"/>
      <w:szCs w:val="32"/>
      <w:lang w:val="pt-PT"/>
    </w:rPr>
  </w:style>
  <w:style w:type="character" w:customStyle="1" w:styleId="AutoresChar">
    <w:name w:val="Autores Char"/>
    <w:link w:val="Autores"/>
    <w:rsid w:val="00997683"/>
    <w:rPr>
      <w:b/>
      <w:bCs/>
      <w:szCs w:val="24"/>
    </w:rPr>
  </w:style>
  <w:style w:type="paragraph" w:customStyle="1" w:styleId="Citaolonga">
    <w:name w:val="Citação longa"/>
    <w:basedOn w:val="citacao"/>
    <w:link w:val="CitaolongaChar"/>
    <w:qFormat/>
    <w:rsid w:val="00997683"/>
    <w:pPr>
      <w:spacing w:line="276" w:lineRule="auto"/>
    </w:pPr>
  </w:style>
  <w:style w:type="character" w:customStyle="1" w:styleId="ResumoChar">
    <w:name w:val="Resumo Char"/>
    <w:link w:val="Resumo"/>
    <w:rsid w:val="00997683"/>
    <w:rPr>
      <w:b/>
      <w:bCs/>
      <w:i/>
      <w:iCs/>
      <w:sz w:val="24"/>
      <w:szCs w:val="24"/>
      <w:lang w:val="pt-PT"/>
    </w:rPr>
  </w:style>
  <w:style w:type="paragraph" w:customStyle="1" w:styleId="Notaselegendas">
    <w:name w:val="Notas e legendas"/>
    <w:basedOn w:val="citacao"/>
    <w:link w:val="NotaselegendasChar"/>
    <w:qFormat/>
    <w:rsid w:val="00997683"/>
    <w:pPr>
      <w:spacing w:line="276" w:lineRule="auto"/>
      <w:ind w:left="0"/>
    </w:pPr>
  </w:style>
  <w:style w:type="character" w:customStyle="1" w:styleId="citacaoChar">
    <w:name w:val="citacao Char"/>
    <w:link w:val="citacao"/>
    <w:rsid w:val="00997683"/>
    <w:rPr>
      <w:szCs w:val="24"/>
      <w:lang w:val="x-none" w:eastAsia="ar-SA"/>
    </w:rPr>
  </w:style>
  <w:style w:type="character" w:customStyle="1" w:styleId="CitaolongaChar">
    <w:name w:val="Citação longa Char"/>
    <w:basedOn w:val="citacaoChar"/>
    <w:link w:val="Citaolonga"/>
    <w:rsid w:val="00997683"/>
    <w:rPr>
      <w:szCs w:val="24"/>
      <w:lang w:val="x-none" w:eastAsia="ar-SA"/>
    </w:rPr>
  </w:style>
  <w:style w:type="paragraph" w:customStyle="1" w:styleId="Ttulosdefiguras">
    <w:name w:val="Títulos de figuras"/>
    <w:basedOn w:val="citacao"/>
    <w:link w:val="TtulosdefigurasChar"/>
    <w:qFormat/>
    <w:rsid w:val="00997683"/>
    <w:pPr>
      <w:spacing w:line="276" w:lineRule="auto"/>
      <w:ind w:left="0"/>
    </w:pPr>
  </w:style>
  <w:style w:type="character" w:customStyle="1" w:styleId="NotaselegendasChar">
    <w:name w:val="Notas e legendas Char"/>
    <w:basedOn w:val="citacaoChar"/>
    <w:link w:val="Notaselegendas"/>
    <w:rsid w:val="00997683"/>
    <w:rPr>
      <w:szCs w:val="24"/>
      <w:lang w:val="x-none" w:eastAsia="ar-SA"/>
    </w:rPr>
  </w:style>
  <w:style w:type="character" w:customStyle="1" w:styleId="TtulosdefigurasChar">
    <w:name w:val="Títulos de figuras Char"/>
    <w:basedOn w:val="citacaoChar"/>
    <w:link w:val="Ttulosdefiguras"/>
    <w:rsid w:val="00997683"/>
    <w:rPr>
      <w:szCs w:val="24"/>
      <w:lang w:val="x-none" w:eastAsia="ar-SA"/>
    </w:rPr>
  </w:style>
  <w:style w:type="character" w:customStyle="1" w:styleId="nlmarticle-title">
    <w:name w:val="nlm_article-title"/>
    <w:rsid w:val="00997683"/>
  </w:style>
  <w:style w:type="character" w:customStyle="1" w:styleId="contribdegrees">
    <w:name w:val="contribdegrees"/>
    <w:rsid w:val="00997683"/>
  </w:style>
  <w:style w:type="character" w:customStyle="1" w:styleId="title-text">
    <w:name w:val="title-text"/>
    <w:rsid w:val="00997683"/>
  </w:style>
  <w:style w:type="character" w:customStyle="1" w:styleId="sr-only">
    <w:name w:val="sr-only"/>
    <w:rsid w:val="00997683"/>
  </w:style>
  <w:style w:type="character" w:customStyle="1" w:styleId="text">
    <w:name w:val="text"/>
    <w:rsid w:val="00997683"/>
  </w:style>
  <w:style w:type="character" w:customStyle="1" w:styleId="author-ref">
    <w:name w:val="author-ref"/>
    <w:rsid w:val="00997683"/>
  </w:style>
  <w:style w:type="character" w:customStyle="1" w:styleId="notranslate">
    <w:name w:val="notranslate"/>
    <w:basedOn w:val="DefaultParagraphFont"/>
    <w:rsid w:val="00273AB6"/>
  </w:style>
  <w:style w:type="character" w:customStyle="1" w:styleId="html-italic">
    <w:name w:val="html-italic"/>
    <w:basedOn w:val="DefaultParagraphFont"/>
    <w:rsid w:val="00244A86"/>
  </w:style>
  <w:style w:type="character" w:customStyle="1" w:styleId="inlineblock">
    <w:name w:val="inlineblock"/>
    <w:basedOn w:val="DefaultParagraphFont"/>
    <w:rsid w:val="00244A86"/>
  </w:style>
  <w:style w:type="paragraph" w:customStyle="1" w:styleId="volume-issue">
    <w:name w:val="volume-issue"/>
    <w:basedOn w:val="Normal"/>
    <w:rsid w:val="00244A86"/>
    <w:pPr>
      <w:spacing w:before="100" w:beforeAutospacing="1" w:after="100" w:afterAutospacing="1"/>
    </w:pPr>
    <w:rPr>
      <w:lang w:val="pt-BR"/>
    </w:rPr>
  </w:style>
  <w:style w:type="character" w:customStyle="1" w:styleId="val">
    <w:name w:val="val"/>
    <w:basedOn w:val="DefaultParagraphFont"/>
    <w:rsid w:val="00244A86"/>
  </w:style>
  <w:style w:type="character" w:customStyle="1" w:styleId="author">
    <w:name w:val="author"/>
    <w:basedOn w:val="DefaultParagraphFont"/>
    <w:rsid w:val="00244A86"/>
  </w:style>
  <w:style w:type="character" w:customStyle="1" w:styleId="articletitle">
    <w:name w:val="articletitle"/>
    <w:basedOn w:val="DefaultParagraphFont"/>
    <w:rsid w:val="00244A86"/>
  </w:style>
  <w:style w:type="character" w:customStyle="1" w:styleId="vol">
    <w:name w:val="vol"/>
    <w:basedOn w:val="DefaultParagraphFont"/>
    <w:rsid w:val="00244A86"/>
  </w:style>
  <w:style w:type="character" w:customStyle="1" w:styleId="citedissue">
    <w:name w:val="citedissue"/>
    <w:basedOn w:val="DefaultParagraphFont"/>
    <w:rsid w:val="00244A86"/>
  </w:style>
  <w:style w:type="character" w:customStyle="1" w:styleId="pagefirst">
    <w:name w:val="pagefirst"/>
    <w:basedOn w:val="DefaultParagraphFont"/>
    <w:rsid w:val="00244A86"/>
  </w:style>
  <w:style w:type="character" w:customStyle="1" w:styleId="pagelast">
    <w:name w:val="pagelast"/>
    <w:basedOn w:val="DefaultParagraphFont"/>
    <w:rsid w:val="00244A86"/>
  </w:style>
  <w:style w:type="character" w:customStyle="1" w:styleId="nlmyear">
    <w:name w:val="nlm_year"/>
    <w:basedOn w:val="DefaultParagraphFont"/>
    <w:rsid w:val="00244A86"/>
  </w:style>
  <w:style w:type="character" w:customStyle="1" w:styleId="nlmdate-in-citation">
    <w:name w:val="nlm_date-in-citation"/>
    <w:basedOn w:val="DefaultParagraphFont"/>
    <w:rsid w:val="00244A86"/>
  </w:style>
  <w:style w:type="character" w:customStyle="1" w:styleId="fontstyle01">
    <w:name w:val="fontstyle01"/>
    <w:rsid w:val="00382CBA"/>
    <w:rPr>
      <w:rFonts w:ascii="CMSS12" w:hAnsi="CMSS12" w:hint="default"/>
      <w:b w:val="0"/>
      <w:bCs w:val="0"/>
      <w:i w:val="0"/>
      <w:iCs w:val="0"/>
      <w:color w:val="000000"/>
      <w:sz w:val="32"/>
      <w:szCs w:val="32"/>
    </w:rPr>
  </w:style>
  <w:style w:type="paragraph" w:styleId="EndnoteText">
    <w:name w:val="endnote text"/>
    <w:basedOn w:val="Normal"/>
    <w:link w:val="EndnoteTextChar"/>
    <w:semiHidden/>
    <w:unhideWhenUsed/>
    <w:rsid w:val="002665FA"/>
    <w:rPr>
      <w:sz w:val="20"/>
      <w:szCs w:val="20"/>
    </w:rPr>
  </w:style>
  <w:style w:type="character" w:customStyle="1" w:styleId="EndnoteTextChar">
    <w:name w:val="Endnote Text Char"/>
    <w:basedOn w:val="DefaultParagraphFont"/>
    <w:link w:val="EndnoteText"/>
    <w:semiHidden/>
    <w:rsid w:val="002665FA"/>
    <w:rPr>
      <w:rFonts w:ascii="Arial" w:hAnsi="Arial"/>
      <w:lang w:val="pt-PT"/>
    </w:rPr>
  </w:style>
  <w:style w:type="paragraph" w:customStyle="1" w:styleId="RDTitulodeilustraes">
    <w:name w:val="RD Titulo de ilustrações"/>
    <w:basedOn w:val="Normal"/>
    <w:link w:val="RDTitulodeilustraesChar"/>
    <w:rsid w:val="0002526F"/>
    <w:pPr>
      <w:spacing w:before="360" w:after="360"/>
    </w:pPr>
    <w:rPr>
      <w:rFonts w:ascii="Times New Roman" w:eastAsia="Calibri" w:hAnsi="Times New Roman"/>
      <w:color w:val="000000"/>
      <w:lang w:val="x-none" w:eastAsia="en-US"/>
    </w:rPr>
  </w:style>
  <w:style w:type="character" w:customStyle="1" w:styleId="RDTitulodeilustraesChar">
    <w:name w:val="RD Titulo de ilustrações Char"/>
    <w:link w:val="RDTitulodeilustraes"/>
    <w:rsid w:val="0002526F"/>
    <w:rPr>
      <w:rFonts w:eastAsia="Calibri"/>
      <w:color w:val="000000"/>
      <w:sz w:val="24"/>
      <w:szCs w:val="24"/>
      <w:lang w:val="x-none" w:eastAsia="en-US"/>
    </w:rPr>
  </w:style>
  <w:style w:type="character" w:customStyle="1" w:styleId="font16">
    <w:name w:val="font16"/>
    <w:basedOn w:val="DefaultParagraphFont"/>
    <w:rsid w:val="00D62EC4"/>
  </w:style>
  <w:style w:type="table" w:customStyle="1" w:styleId="Tabelacomgrade1">
    <w:name w:val="Tabela com grade1"/>
    <w:basedOn w:val="TableNormal"/>
    <w:next w:val="TableGrid"/>
    <w:uiPriority w:val="39"/>
    <w:rsid w:val="00B3382C"/>
    <w:rPr>
      <w:rFonts w:asciiTheme="minorHAnsi" w:eastAsia="Malgun Gothic" w:hAnsiTheme="minorHAnsi" w:cstheme="minorBidi"/>
      <w:sz w:val="2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DefaultParagraphFont"/>
    <w:rsid w:val="003167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180469">
      <w:bodyDiv w:val="1"/>
      <w:marLeft w:val="0"/>
      <w:marRight w:val="0"/>
      <w:marTop w:val="0"/>
      <w:marBottom w:val="0"/>
      <w:divBdr>
        <w:top w:val="none" w:sz="0" w:space="0" w:color="auto"/>
        <w:left w:val="none" w:sz="0" w:space="0" w:color="auto"/>
        <w:bottom w:val="none" w:sz="0" w:space="0" w:color="auto"/>
        <w:right w:val="none" w:sz="0" w:space="0" w:color="auto"/>
      </w:divBdr>
    </w:div>
    <w:div w:id="362706213">
      <w:bodyDiv w:val="1"/>
      <w:marLeft w:val="0"/>
      <w:marRight w:val="0"/>
      <w:marTop w:val="0"/>
      <w:marBottom w:val="0"/>
      <w:divBdr>
        <w:top w:val="none" w:sz="0" w:space="0" w:color="auto"/>
        <w:left w:val="none" w:sz="0" w:space="0" w:color="auto"/>
        <w:bottom w:val="none" w:sz="0" w:space="0" w:color="auto"/>
        <w:right w:val="none" w:sz="0" w:space="0" w:color="auto"/>
      </w:divBdr>
    </w:div>
    <w:div w:id="373433700">
      <w:bodyDiv w:val="1"/>
      <w:marLeft w:val="0"/>
      <w:marRight w:val="0"/>
      <w:marTop w:val="0"/>
      <w:marBottom w:val="0"/>
      <w:divBdr>
        <w:top w:val="none" w:sz="0" w:space="0" w:color="auto"/>
        <w:left w:val="none" w:sz="0" w:space="0" w:color="auto"/>
        <w:bottom w:val="none" w:sz="0" w:space="0" w:color="auto"/>
        <w:right w:val="none" w:sz="0" w:space="0" w:color="auto"/>
      </w:divBdr>
    </w:div>
    <w:div w:id="403336654">
      <w:bodyDiv w:val="1"/>
      <w:marLeft w:val="0"/>
      <w:marRight w:val="0"/>
      <w:marTop w:val="0"/>
      <w:marBottom w:val="0"/>
      <w:divBdr>
        <w:top w:val="none" w:sz="0" w:space="0" w:color="auto"/>
        <w:left w:val="none" w:sz="0" w:space="0" w:color="auto"/>
        <w:bottom w:val="none" w:sz="0" w:space="0" w:color="auto"/>
        <w:right w:val="none" w:sz="0" w:space="0" w:color="auto"/>
      </w:divBdr>
    </w:div>
    <w:div w:id="483815067">
      <w:bodyDiv w:val="1"/>
      <w:marLeft w:val="0"/>
      <w:marRight w:val="0"/>
      <w:marTop w:val="0"/>
      <w:marBottom w:val="0"/>
      <w:divBdr>
        <w:top w:val="none" w:sz="0" w:space="0" w:color="auto"/>
        <w:left w:val="none" w:sz="0" w:space="0" w:color="auto"/>
        <w:bottom w:val="none" w:sz="0" w:space="0" w:color="auto"/>
        <w:right w:val="none" w:sz="0" w:space="0" w:color="auto"/>
      </w:divBdr>
    </w:div>
    <w:div w:id="508447478">
      <w:bodyDiv w:val="1"/>
      <w:marLeft w:val="0"/>
      <w:marRight w:val="0"/>
      <w:marTop w:val="0"/>
      <w:marBottom w:val="0"/>
      <w:divBdr>
        <w:top w:val="none" w:sz="0" w:space="0" w:color="auto"/>
        <w:left w:val="none" w:sz="0" w:space="0" w:color="auto"/>
        <w:bottom w:val="none" w:sz="0" w:space="0" w:color="auto"/>
        <w:right w:val="none" w:sz="0" w:space="0" w:color="auto"/>
      </w:divBdr>
    </w:div>
    <w:div w:id="781918631">
      <w:bodyDiv w:val="1"/>
      <w:marLeft w:val="0"/>
      <w:marRight w:val="0"/>
      <w:marTop w:val="0"/>
      <w:marBottom w:val="0"/>
      <w:divBdr>
        <w:top w:val="none" w:sz="0" w:space="0" w:color="auto"/>
        <w:left w:val="none" w:sz="0" w:space="0" w:color="auto"/>
        <w:bottom w:val="none" w:sz="0" w:space="0" w:color="auto"/>
        <w:right w:val="none" w:sz="0" w:space="0" w:color="auto"/>
      </w:divBdr>
    </w:div>
    <w:div w:id="784346949">
      <w:bodyDiv w:val="1"/>
      <w:marLeft w:val="0"/>
      <w:marRight w:val="0"/>
      <w:marTop w:val="0"/>
      <w:marBottom w:val="0"/>
      <w:divBdr>
        <w:top w:val="none" w:sz="0" w:space="0" w:color="auto"/>
        <w:left w:val="none" w:sz="0" w:space="0" w:color="auto"/>
        <w:bottom w:val="none" w:sz="0" w:space="0" w:color="auto"/>
        <w:right w:val="none" w:sz="0" w:space="0" w:color="auto"/>
      </w:divBdr>
    </w:div>
    <w:div w:id="1008291297">
      <w:bodyDiv w:val="1"/>
      <w:marLeft w:val="0"/>
      <w:marRight w:val="0"/>
      <w:marTop w:val="0"/>
      <w:marBottom w:val="0"/>
      <w:divBdr>
        <w:top w:val="none" w:sz="0" w:space="0" w:color="auto"/>
        <w:left w:val="none" w:sz="0" w:space="0" w:color="auto"/>
        <w:bottom w:val="none" w:sz="0" w:space="0" w:color="auto"/>
        <w:right w:val="none" w:sz="0" w:space="0" w:color="auto"/>
      </w:divBdr>
    </w:div>
    <w:div w:id="1110471841">
      <w:bodyDiv w:val="1"/>
      <w:marLeft w:val="0"/>
      <w:marRight w:val="0"/>
      <w:marTop w:val="0"/>
      <w:marBottom w:val="0"/>
      <w:divBdr>
        <w:top w:val="none" w:sz="0" w:space="0" w:color="auto"/>
        <w:left w:val="none" w:sz="0" w:space="0" w:color="auto"/>
        <w:bottom w:val="none" w:sz="0" w:space="0" w:color="auto"/>
        <w:right w:val="none" w:sz="0" w:space="0" w:color="auto"/>
      </w:divBdr>
    </w:div>
    <w:div w:id="1173569453">
      <w:bodyDiv w:val="1"/>
      <w:marLeft w:val="0"/>
      <w:marRight w:val="0"/>
      <w:marTop w:val="0"/>
      <w:marBottom w:val="0"/>
      <w:divBdr>
        <w:top w:val="none" w:sz="0" w:space="0" w:color="auto"/>
        <w:left w:val="none" w:sz="0" w:space="0" w:color="auto"/>
        <w:bottom w:val="none" w:sz="0" w:space="0" w:color="auto"/>
        <w:right w:val="none" w:sz="0" w:space="0" w:color="auto"/>
      </w:divBdr>
    </w:div>
    <w:div w:id="1206135301">
      <w:bodyDiv w:val="1"/>
      <w:marLeft w:val="0"/>
      <w:marRight w:val="0"/>
      <w:marTop w:val="0"/>
      <w:marBottom w:val="0"/>
      <w:divBdr>
        <w:top w:val="none" w:sz="0" w:space="0" w:color="auto"/>
        <w:left w:val="none" w:sz="0" w:space="0" w:color="auto"/>
        <w:bottom w:val="none" w:sz="0" w:space="0" w:color="auto"/>
        <w:right w:val="none" w:sz="0" w:space="0" w:color="auto"/>
      </w:divBdr>
    </w:div>
    <w:div w:id="1207795048">
      <w:bodyDiv w:val="1"/>
      <w:marLeft w:val="0"/>
      <w:marRight w:val="0"/>
      <w:marTop w:val="0"/>
      <w:marBottom w:val="0"/>
      <w:divBdr>
        <w:top w:val="none" w:sz="0" w:space="0" w:color="auto"/>
        <w:left w:val="none" w:sz="0" w:space="0" w:color="auto"/>
        <w:bottom w:val="none" w:sz="0" w:space="0" w:color="auto"/>
        <w:right w:val="none" w:sz="0" w:space="0" w:color="auto"/>
      </w:divBdr>
      <w:divsChild>
        <w:div w:id="115753740">
          <w:marLeft w:val="0"/>
          <w:marRight w:val="0"/>
          <w:marTop w:val="0"/>
          <w:marBottom w:val="0"/>
          <w:divBdr>
            <w:top w:val="none" w:sz="0" w:space="0" w:color="auto"/>
            <w:left w:val="none" w:sz="0" w:space="0" w:color="auto"/>
            <w:bottom w:val="none" w:sz="0" w:space="0" w:color="auto"/>
            <w:right w:val="none" w:sz="0" w:space="0" w:color="auto"/>
          </w:divBdr>
          <w:divsChild>
            <w:div w:id="90468567">
              <w:marLeft w:val="0"/>
              <w:marRight w:val="0"/>
              <w:marTop w:val="0"/>
              <w:marBottom w:val="0"/>
              <w:divBdr>
                <w:top w:val="none" w:sz="0" w:space="0" w:color="auto"/>
                <w:left w:val="none" w:sz="0" w:space="0" w:color="auto"/>
                <w:bottom w:val="none" w:sz="0" w:space="0" w:color="auto"/>
                <w:right w:val="none" w:sz="0" w:space="0" w:color="auto"/>
              </w:divBdr>
              <w:divsChild>
                <w:div w:id="1151601138">
                  <w:marLeft w:val="0"/>
                  <w:marRight w:val="0"/>
                  <w:marTop w:val="0"/>
                  <w:marBottom w:val="0"/>
                  <w:divBdr>
                    <w:top w:val="none" w:sz="0" w:space="0" w:color="auto"/>
                    <w:left w:val="none" w:sz="0" w:space="0" w:color="auto"/>
                    <w:bottom w:val="none" w:sz="0" w:space="0" w:color="auto"/>
                    <w:right w:val="none" w:sz="0" w:space="0" w:color="auto"/>
                  </w:divBdr>
                  <w:divsChild>
                    <w:div w:id="388306160">
                      <w:marLeft w:val="0"/>
                      <w:marRight w:val="0"/>
                      <w:marTop w:val="0"/>
                      <w:marBottom w:val="0"/>
                      <w:divBdr>
                        <w:top w:val="none" w:sz="0" w:space="0" w:color="auto"/>
                        <w:left w:val="none" w:sz="0" w:space="0" w:color="auto"/>
                        <w:bottom w:val="none" w:sz="0" w:space="0" w:color="auto"/>
                        <w:right w:val="none" w:sz="0" w:space="0" w:color="auto"/>
                      </w:divBdr>
                      <w:divsChild>
                        <w:div w:id="1905677268">
                          <w:marLeft w:val="-15"/>
                          <w:marRight w:val="0"/>
                          <w:marTop w:val="0"/>
                          <w:marBottom w:val="0"/>
                          <w:divBdr>
                            <w:top w:val="none" w:sz="0" w:space="0" w:color="auto"/>
                            <w:left w:val="none" w:sz="0" w:space="0" w:color="auto"/>
                            <w:bottom w:val="none" w:sz="0" w:space="0" w:color="auto"/>
                            <w:right w:val="none" w:sz="0" w:space="0" w:color="auto"/>
                          </w:divBdr>
                          <w:divsChild>
                            <w:div w:id="46417998">
                              <w:marLeft w:val="0"/>
                              <w:marRight w:val="0"/>
                              <w:marTop w:val="0"/>
                              <w:marBottom w:val="0"/>
                              <w:divBdr>
                                <w:top w:val="none" w:sz="0" w:space="0" w:color="auto"/>
                                <w:left w:val="none" w:sz="0" w:space="0" w:color="auto"/>
                                <w:bottom w:val="none" w:sz="0" w:space="0" w:color="auto"/>
                                <w:right w:val="none" w:sz="0" w:space="0" w:color="auto"/>
                              </w:divBdr>
                              <w:divsChild>
                                <w:div w:id="864248682">
                                  <w:marLeft w:val="0"/>
                                  <w:marRight w:val="-15"/>
                                  <w:marTop w:val="0"/>
                                  <w:marBottom w:val="0"/>
                                  <w:divBdr>
                                    <w:top w:val="none" w:sz="0" w:space="0" w:color="auto"/>
                                    <w:left w:val="none" w:sz="0" w:space="0" w:color="auto"/>
                                    <w:bottom w:val="none" w:sz="0" w:space="0" w:color="auto"/>
                                    <w:right w:val="none" w:sz="0" w:space="0" w:color="auto"/>
                                  </w:divBdr>
                                  <w:divsChild>
                                    <w:div w:id="956105085">
                                      <w:marLeft w:val="0"/>
                                      <w:marRight w:val="0"/>
                                      <w:marTop w:val="0"/>
                                      <w:marBottom w:val="0"/>
                                      <w:divBdr>
                                        <w:top w:val="none" w:sz="0" w:space="0" w:color="auto"/>
                                        <w:left w:val="none" w:sz="0" w:space="0" w:color="auto"/>
                                        <w:bottom w:val="none" w:sz="0" w:space="0" w:color="auto"/>
                                        <w:right w:val="none" w:sz="0" w:space="0" w:color="auto"/>
                                      </w:divBdr>
                                      <w:divsChild>
                                        <w:div w:id="640963868">
                                          <w:marLeft w:val="0"/>
                                          <w:marRight w:val="0"/>
                                          <w:marTop w:val="0"/>
                                          <w:marBottom w:val="0"/>
                                          <w:divBdr>
                                            <w:top w:val="none" w:sz="0" w:space="0" w:color="auto"/>
                                            <w:left w:val="none" w:sz="0" w:space="0" w:color="auto"/>
                                            <w:bottom w:val="none" w:sz="0" w:space="0" w:color="auto"/>
                                            <w:right w:val="none" w:sz="0" w:space="0" w:color="auto"/>
                                          </w:divBdr>
                                          <w:divsChild>
                                            <w:div w:id="392432291">
                                              <w:marLeft w:val="0"/>
                                              <w:marRight w:val="0"/>
                                              <w:marTop w:val="0"/>
                                              <w:marBottom w:val="0"/>
                                              <w:divBdr>
                                                <w:top w:val="none" w:sz="0" w:space="0" w:color="auto"/>
                                                <w:left w:val="none" w:sz="0" w:space="0" w:color="auto"/>
                                                <w:bottom w:val="none" w:sz="0" w:space="0" w:color="auto"/>
                                                <w:right w:val="none" w:sz="0" w:space="0" w:color="auto"/>
                                              </w:divBdr>
                                              <w:divsChild>
                                                <w:div w:id="94400577">
                                                  <w:marLeft w:val="0"/>
                                                  <w:marRight w:val="0"/>
                                                  <w:marTop w:val="0"/>
                                                  <w:marBottom w:val="0"/>
                                                  <w:divBdr>
                                                    <w:top w:val="none" w:sz="0" w:space="0" w:color="auto"/>
                                                    <w:left w:val="none" w:sz="0" w:space="0" w:color="auto"/>
                                                    <w:bottom w:val="none" w:sz="0" w:space="0" w:color="auto"/>
                                                    <w:right w:val="none" w:sz="0" w:space="0" w:color="auto"/>
                                                  </w:divBdr>
                                                  <w:divsChild>
                                                    <w:div w:id="1163621945">
                                                      <w:marLeft w:val="0"/>
                                                      <w:marRight w:val="0"/>
                                                      <w:marTop w:val="0"/>
                                                      <w:marBottom w:val="0"/>
                                                      <w:divBdr>
                                                        <w:top w:val="none" w:sz="0" w:space="0" w:color="auto"/>
                                                        <w:left w:val="none" w:sz="0" w:space="0" w:color="auto"/>
                                                        <w:bottom w:val="none" w:sz="0" w:space="0" w:color="auto"/>
                                                        <w:right w:val="none" w:sz="0" w:space="0" w:color="auto"/>
                                                      </w:divBdr>
                                                      <w:divsChild>
                                                        <w:div w:id="1893073765">
                                                          <w:marLeft w:val="0"/>
                                                          <w:marRight w:val="0"/>
                                                          <w:marTop w:val="0"/>
                                                          <w:marBottom w:val="0"/>
                                                          <w:divBdr>
                                                            <w:top w:val="none" w:sz="0" w:space="0" w:color="auto"/>
                                                            <w:left w:val="none" w:sz="0" w:space="0" w:color="auto"/>
                                                            <w:bottom w:val="none" w:sz="0" w:space="0" w:color="auto"/>
                                                            <w:right w:val="none" w:sz="0" w:space="0" w:color="auto"/>
                                                          </w:divBdr>
                                                          <w:divsChild>
                                                            <w:div w:id="605191957">
                                                              <w:marLeft w:val="0"/>
                                                              <w:marRight w:val="0"/>
                                                              <w:marTop w:val="0"/>
                                                              <w:marBottom w:val="0"/>
                                                              <w:divBdr>
                                                                <w:top w:val="none" w:sz="0" w:space="0" w:color="auto"/>
                                                                <w:left w:val="none" w:sz="0" w:space="0" w:color="auto"/>
                                                                <w:bottom w:val="none" w:sz="0" w:space="0" w:color="auto"/>
                                                                <w:right w:val="none" w:sz="0" w:space="0" w:color="auto"/>
                                                              </w:divBdr>
                                                              <w:divsChild>
                                                                <w:div w:id="125975484">
                                                                  <w:marLeft w:val="0"/>
                                                                  <w:marRight w:val="0"/>
                                                                  <w:marTop w:val="0"/>
                                                                  <w:marBottom w:val="0"/>
                                                                  <w:divBdr>
                                                                    <w:top w:val="none" w:sz="0" w:space="0" w:color="auto"/>
                                                                    <w:left w:val="none" w:sz="0" w:space="0" w:color="auto"/>
                                                                    <w:bottom w:val="none" w:sz="0" w:space="0" w:color="auto"/>
                                                                    <w:right w:val="none" w:sz="0" w:space="0" w:color="auto"/>
                                                                  </w:divBdr>
                                                                  <w:divsChild>
                                                                    <w:div w:id="1584491504">
                                                                      <w:marLeft w:val="0"/>
                                                                      <w:marRight w:val="0"/>
                                                                      <w:marTop w:val="0"/>
                                                                      <w:marBottom w:val="0"/>
                                                                      <w:divBdr>
                                                                        <w:top w:val="none" w:sz="0" w:space="0" w:color="auto"/>
                                                                        <w:left w:val="none" w:sz="0" w:space="0" w:color="auto"/>
                                                                        <w:bottom w:val="none" w:sz="0" w:space="0" w:color="auto"/>
                                                                        <w:right w:val="none" w:sz="0" w:space="0" w:color="auto"/>
                                                                      </w:divBdr>
                                                                      <w:divsChild>
                                                                        <w:div w:id="337074104">
                                                                          <w:marLeft w:val="0"/>
                                                                          <w:marRight w:val="0"/>
                                                                          <w:marTop w:val="0"/>
                                                                          <w:marBottom w:val="0"/>
                                                                          <w:divBdr>
                                                                            <w:top w:val="none" w:sz="0" w:space="0" w:color="auto"/>
                                                                            <w:left w:val="none" w:sz="0" w:space="0" w:color="auto"/>
                                                                            <w:bottom w:val="none" w:sz="0" w:space="0" w:color="auto"/>
                                                                            <w:right w:val="none" w:sz="0" w:space="0" w:color="auto"/>
                                                                          </w:divBdr>
                                                                          <w:divsChild>
                                                                            <w:div w:id="1694963541">
                                                                              <w:marLeft w:val="0"/>
                                                                              <w:marRight w:val="0"/>
                                                                              <w:marTop w:val="0"/>
                                                                              <w:marBottom w:val="0"/>
                                                                              <w:divBdr>
                                                                                <w:top w:val="none" w:sz="0" w:space="0" w:color="auto"/>
                                                                                <w:left w:val="none" w:sz="0" w:space="0" w:color="auto"/>
                                                                                <w:bottom w:val="none" w:sz="0" w:space="0" w:color="auto"/>
                                                                                <w:right w:val="none" w:sz="0" w:space="0" w:color="auto"/>
                                                                              </w:divBdr>
                                                                              <w:divsChild>
                                                                                <w:div w:id="332412667">
                                                                                  <w:marLeft w:val="0"/>
                                                                                  <w:marRight w:val="0"/>
                                                                                  <w:marTop w:val="0"/>
                                                                                  <w:marBottom w:val="0"/>
                                                                                  <w:divBdr>
                                                                                    <w:top w:val="none" w:sz="0" w:space="0" w:color="auto"/>
                                                                                    <w:left w:val="none" w:sz="0" w:space="0" w:color="auto"/>
                                                                                    <w:bottom w:val="none" w:sz="0" w:space="0" w:color="auto"/>
                                                                                    <w:right w:val="none" w:sz="0" w:space="0" w:color="auto"/>
                                                                                  </w:divBdr>
                                                                                  <w:divsChild>
                                                                                    <w:div w:id="414475969">
                                                                                      <w:marLeft w:val="0"/>
                                                                                      <w:marRight w:val="0"/>
                                                                                      <w:marTop w:val="0"/>
                                                                                      <w:marBottom w:val="0"/>
                                                                                      <w:divBdr>
                                                                                        <w:top w:val="none" w:sz="0" w:space="0" w:color="auto"/>
                                                                                        <w:left w:val="none" w:sz="0" w:space="0" w:color="auto"/>
                                                                                        <w:bottom w:val="none" w:sz="0" w:space="0" w:color="auto"/>
                                                                                        <w:right w:val="none" w:sz="0" w:space="0" w:color="auto"/>
                                                                                      </w:divBdr>
                                                                                      <w:divsChild>
                                                                                        <w:div w:id="1777868062">
                                                                                          <w:marLeft w:val="0"/>
                                                                                          <w:marRight w:val="0"/>
                                                                                          <w:marTop w:val="0"/>
                                                                                          <w:marBottom w:val="0"/>
                                                                                          <w:divBdr>
                                                                                            <w:top w:val="none" w:sz="0" w:space="0" w:color="auto"/>
                                                                                            <w:left w:val="none" w:sz="0" w:space="0" w:color="auto"/>
                                                                                            <w:bottom w:val="none" w:sz="0" w:space="0" w:color="auto"/>
                                                                                            <w:right w:val="none" w:sz="0" w:space="0" w:color="auto"/>
                                                                                          </w:divBdr>
                                                                                          <w:divsChild>
                                                                                            <w:div w:id="21038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775043">
                                                                                  <w:marLeft w:val="0"/>
                                                                                  <w:marRight w:val="0"/>
                                                                                  <w:marTop w:val="0"/>
                                                                                  <w:marBottom w:val="0"/>
                                                                                  <w:divBdr>
                                                                                    <w:top w:val="none" w:sz="0" w:space="0" w:color="auto"/>
                                                                                    <w:left w:val="none" w:sz="0" w:space="0" w:color="auto"/>
                                                                                    <w:bottom w:val="none" w:sz="0" w:space="0" w:color="auto"/>
                                                                                    <w:right w:val="none" w:sz="0" w:space="0" w:color="auto"/>
                                                                                  </w:divBdr>
                                                                                  <w:divsChild>
                                                                                    <w:div w:id="100420444">
                                                                                      <w:marLeft w:val="0"/>
                                                                                      <w:marRight w:val="0"/>
                                                                                      <w:marTop w:val="0"/>
                                                                                      <w:marBottom w:val="0"/>
                                                                                      <w:divBdr>
                                                                                        <w:top w:val="none" w:sz="0" w:space="0" w:color="auto"/>
                                                                                        <w:left w:val="none" w:sz="0" w:space="0" w:color="auto"/>
                                                                                        <w:bottom w:val="none" w:sz="0" w:space="0" w:color="auto"/>
                                                                                        <w:right w:val="none" w:sz="0" w:space="0" w:color="auto"/>
                                                                                      </w:divBdr>
                                                                                      <w:divsChild>
                                                                                        <w:div w:id="749237723">
                                                                                          <w:marLeft w:val="0"/>
                                                                                          <w:marRight w:val="0"/>
                                                                                          <w:marTop w:val="0"/>
                                                                                          <w:marBottom w:val="0"/>
                                                                                          <w:divBdr>
                                                                                            <w:top w:val="none" w:sz="0" w:space="0" w:color="auto"/>
                                                                                            <w:left w:val="none" w:sz="0" w:space="0" w:color="auto"/>
                                                                                            <w:bottom w:val="none" w:sz="0" w:space="0" w:color="auto"/>
                                                                                            <w:right w:val="none" w:sz="0" w:space="0" w:color="auto"/>
                                                                                          </w:divBdr>
                                                                                        </w:div>
                                                                                        <w:div w:id="885916086">
                                                                                          <w:marLeft w:val="0"/>
                                                                                          <w:marRight w:val="0"/>
                                                                                          <w:marTop w:val="0"/>
                                                                                          <w:marBottom w:val="0"/>
                                                                                          <w:divBdr>
                                                                                            <w:top w:val="none" w:sz="0" w:space="0" w:color="auto"/>
                                                                                            <w:left w:val="none" w:sz="0" w:space="0" w:color="auto"/>
                                                                                            <w:bottom w:val="none" w:sz="0" w:space="0" w:color="auto"/>
                                                                                            <w:right w:val="none" w:sz="0" w:space="0" w:color="auto"/>
                                                                                          </w:divBdr>
                                                                                          <w:divsChild>
                                                                                            <w:div w:id="82605519">
                                                                                              <w:marLeft w:val="0"/>
                                                                                              <w:marRight w:val="0"/>
                                                                                              <w:marTop w:val="0"/>
                                                                                              <w:marBottom w:val="0"/>
                                                                                              <w:divBdr>
                                                                                                <w:top w:val="none" w:sz="0" w:space="0" w:color="auto"/>
                                                                                                <w:left w:val="none" w:sz="0" w:space="0" w:color="auto"/>
                                                                                                <w:bottom w:val="none" w:sz="0" w:space="0" w:color="auto"/>
                                                                                                <w:right w:val="none" w:sz="0" w:space="0" w:color="auto"/>
                                                                                              </w:divBdr>
                                                                                              <w:divsChild>
                                                                                                <w:div w:id="328607473">
                                                                                                  <w:marLeft w:val="0"/>
                                                                                                  <w:marRight w:val="0"/>
                                                                                                  <w:marTop w:val="0"/>
                                                                                                  <w:marBottom w:val="0"/>
                                                                                                  <w:divBdr>
                                                                                                    <w:top w:val="none" w:sz="0" w:space="0" w:color="auto"/>
                                                                                                    <w:left w:val="none" w:sz="0" w:space="0" w:color="auto"/>
                                                                                                    <w:bottom w:val="none" w:sz="0" w:space="0" w:color="auto"/>
                                                                                                    <w:right w:val="none" w:sz="0" w:space="0" w:color="auto"/>
                                                                                                  </w:divBdr>
                                                                                                  <w:divsChild>
                                                                                                    <w:div w:id="527529763">
                                                                                                      <w:marLeft w:val="0"/>
                                                                                                      <w:marRight w:val="0"/>
                                                                                                      <w:marTop w:val="0"/>
                                                                                                      <w:marBottom w:val="0"/>
                                                                                                      <w:divBdr>
                                                                                                        <w:top w:val="none" w:sz="0" w:space="0" w:color="auto"/>
                                                                                                        <w:left w:val="none" w:sz="0" w:space="0" w:color="auto"/>
                                                                                                        <w:bottom w:val="none" w:sz="0" w:space="0" w:color="auto"/>
                                                                                                        <w:right w:val="none" w:sz="0" w:space="0" w:color="auto"/>
                                                                                                      </w:divBdr>
                                                                                                      <w:divsChild>
                                                                                                        <w:div w:id="1416316784">
                                                                                                          <w:marLeft w:val="0"/>
                                                                                                          <w:marRight w:val="0"/>
                                                                                                          <w:marTop w:val="0"/>
                                                                                                          <w:marBottom w:val="0"/>
                                                                                                          <w:divBdr>
                                                                                                            <w:top w:val="none" w:sz="0" w:space="0" w:color="auto"/>
                                                                                                            <w:left w:val="none" w:sz="0" w:space="0" w:color="auto"/>
                                                                                                            <w:bottom w:val="none" w:sz="0" w:space="0" w:color="auto"/>
                                                                                                            <w:right w:val="none" w:sz="0" w:space="0" w:color="auto"/>
                                                                                                          </w:divBdr>
                                                                                                          <w:divsChild>
                                                                                                            <w:div w:id="1939871881">
                                                                                                              <w:marLeft w:val="0"/>
                                                                                                              <w:marRight w:val="0"/>
                                                                                                              <w:marTop w:val="0"/>
                                                                                                              <w:marBottom w:val="0"/>
                                                                                                              <w:divBdr>
                                                                                                                <w:top w:val="none" w:sz="0" w:space="0" w:color="auto"/>
                                                                                                                <w:left w:val="none" w:sz="0" w:space="0" w:color="auto"/>
                                                                                                                <w:bottom w:val="none" w:sz="0" w:space="0" w:color="auto"/>
                                                                                                                <w:right w:val="none" w:sz="0" w:space="0" w:color="auto"/>
                                                                                                              </w:divBdr>
                                                                                                              <w:divsChild>
                                                                                                                <w:div w:id="66860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9013039">
                                                                                  <w:marLeft w:val="0"/>
                                                                                  <w:marRight w:val="0"/>
                                                                                  <w:marTop w:val="0"/>
                                                                                  <w:marBottom w:val="0"/>
                                                                                  <w:divBdr>
                                                                                    <w:top w:val="none" w:sz="0" w:space="0" w:color="auto"/>
                                                                                    <w:left w:val="none" w:sz="0" w:space="0" w:color="auto"/>
                                                                                    <w:bottom w:val="none" w:sz="0" w:space="0" w:color="auto"/>
                                                                                    <w:right w:val="none" w:sz="0" w:space="0" w:color="auto"/>
                                                                                  </w:divBdr>
                                                                                  <w:divsChild>
                                                                                    <w:div w:id="257907476">
                                                                                      <w:marLeft w:val="0"/>
                                                                                      <w:marRight w:val="0"/>
                                                                                      <w:marTop w:val="0"/>
                                                                                      <w:marBottom w:val="0"/>
                                                                                      <w:divBdr>
                                                                                        <w:top w:val="none" w:sz="0" w:space="0" w:color="auto"/>
                                                                                        <w:left w:val="none" w:sz="0" w:space="0" w:color="auto"/>
                                                                                        <w:bottom w:val="none" w:sz="0" w:space="0" w:color="auto"/>
                                                                                        <w:right w:val="none" w:sz="0" w:space="0" w:color="auto"/>
                                                                                      </w:divBdr>
                                                                                      <w:divsChild>
                                                                                        <w:div w:id="580526012">
                                                                                          <w:marLeft w:val="0"/>
                                                                                          <w:marRight w:val="0"/>
                                                                                          <w:marTop w:val="0"/>
                                                                                          <w:marBottom w:val="0"/>
                                                                                          <w:divBdr>
                                                                                            <w:top w:val="none" w:sz="0" w:space="0" w:color="auto"/>
                                                                                            <w:left w:val="none" w:sz="0" w:space="0" w:color="auto"/>
                                                                                            <w:bottom w:val="none" w:sz="0" w:space="0" w:color="auto"/>
                                                                                            <w:right w:val="none" w:sz="0" w:space="0" w:color="auto"/>
                                                                                          </w:divBdr>
                                                                                          <w:divsChild>
                                                                                            <w:div w:id="13119329">
                                                                                              <w:marLeft w:val="0"/>
                                                                                              <w:marRight w:val="0"/>
                                                                                              <w:marTop w:val="0"/>
                                                                                              <w:marBottom w:val="0"/>
                                                                                              <w:divBdr>
                                                                                                <w:top w:val="none" w:sz="0" w:space="0" w:color="auto"/>
                                                                                                <w:left w:val="none" w:sz="0" w:space="0" w:color="auto"/>
                                                                                                <w:bottom w:val="none" w:sz="0" w:space="0" w:color="auto"/>
                                                                                                <w:right w:val="none" w:sz="0" w:space="0" w:color="auto"/>
                                                                                              </w:divBdr>
                                                                                            </w:div>
                                                                                          </w:divsChild>
                                                                                        </w:div>
                                                                                        <w:div w:id="981040234">
                                                                                          <w:marLeft w:val="0"/>
                                                                                          <w:marRight w:val="0"/>
                                                                                          <w:marTop w:val="0"/>
                                                                                          <w:marBottom w:val="0"/>
                                                                                          <w:divBdr>
                                                                                            <w:top w:val="none" w:sz="0" w:space="0" w:color="auto"/>
                                                                                            <w:left w:val="none" w:sz="0" w:space="0" w:color="auto"/>
                                                                                            <w:bottom w:val="none" w:sz="0" w:space="0" w:color="auto"/>
                                                                                            <w:right w:val="none" w:sz="0" w:space="0" w:color="auto"/>
                                                                                          </w:divBdr>
                                                                                          <w:divsChild>
                                                                                            <w:div w:id="39597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1906575">
      <w:bodyDiv w:val="1"/>
      <w:marLeft w:val="0"/>
      <w:marRight w:val="0"/>
      <w:marTop w:val="0"/>
      <w:marBottom w:val="0"/>
      <w:divBdr>
        <w:top w:val="none" w:sz="0" w:space="0" w:color="auto"/>
        <w:left w:val="none" w:sz="0" w:space="0" w:color="auto"/>
        <w:bottom w:val="none" w:sz="0" w:space="0" w:color="auto"/>
        <w:right w:val="none" w:sz="0" w:space="0" w:color="auto"/>
      </w:divBdr>
      <w:divsChild>
        <w:div w:id="597904501">
          <w:marLeft w:val="0"/>
          <w:marRight w:val="0"/>
          <w:marTop w:val="0"/>
          <w:marBottom w:val="0"/>
          <w:divBdr>
            <w:top w:val="none" w:sz="0" w:space="0" w:color="auto"/>
            <w:left w:val="none" w:sz="0" w:space="0" w:color="auto"/>
            <w:bottom w:val="none" w:sz="0" w:space="0" w:color="auto"/>
            <w:right w:val="none" w:sz="0" w:space="0" w:color="auto"/>
          </w:divBdr>
          <w:divsChild>
            <w:div w:id="586571316">
              <w:marLeft w:val="0"/>
              <w:marRight w:val="0"/>
              <w:marTop w:val="0"/>
              <w:marBottom w:val="0"/>
              <w:divBdr>
                <w:top w:val="none" w:sz="0" w:space="0" w:color="auto"/>
                <w:left w:val="none" w:sz="0" w:space="0" w:color="auto"/>
                <w:bottom w:val="none" w:sz="0" w:space="0" w:color="auto"/>
                <w:right w:val="none" w:sz="0" w:space="0" w:color="auto"/>
              </w:divBdr>
              <w:divsChild>
                <w:div w:id="2028218245">
                  <w:marLeft w:val="0"/>
                  <w:marRight w:val="0"/>
                  <w:marTop w:val="0"/>
                  <w:marBottom w:val="0"/>
                  <w:divBdr>
                    <w:top w:val="none" w:sz="0" w:space="0" w:color="auto"/>
                    <w:left w:val="none" w:sz="0" w:space="0" w:color="auto"/>
                    <w:bottom w:val="none" w:sz="0" w:space="0" w:color="auto"/>
                    <w:right w:val="none" w:sz="0" w:space="0" w:color="auto"/>
                  </w:divBdr>
                  <w:divsChild>
                    <w:div w:id="1240677947">
                      <w:marLeft w:val="0"/>
                      <w:marRight w:val="0"/>
                      <w:marTop w:val="0"/>
                      <w:marBottom w:val="0"/>
                      <w:divBdr>
                        <w:top w:val="none" w:sz="0" w:space="0" w:color="auto"/>
                        <w:left w:val="none" w:sz="0" w:space="0" w:color="auto"/>
                        <w:bottom w:val="none" w:sz="0" w:space="0" w:color="auto"/>
                        <w:right w:val="none" w:sz="0" w:space="0" w:color="auto"/>
                      </w:divBdr>
                      <w:divsChild>
                        <w:div w:id="1462570721">
                          <w:marLeft w:val="0"/>
                          <w:marRight w:val="0"/>
                          <w:marTop w:val="0"/>
                          <w:marBottom w:val="0"/>
                          <w:divBdr>
                            <w:top w:val="none" w:sz="0" w:space="0" w:color="auto"/>
                            <w:left w:val="none" w:sz="0" w:space="0" w:color="auto"/>
                            <w:bottom w:val="none" w:sz="0" w:space="0" w:color="auto"/>
                            <w:right w:val="none" w:sz="0" w:space="0" w:color="auto"/>
                          </w:divBdr>
                          <w:divsChild>
                            <w:div w:id="729617151">
                              <w:marLeft w:val="0"/>
                              <w:marRight w:val="0"/>
                              <w:marTop w:val="0"/>
                              <w:marBottom w:val="0"/>
                              <w:divBdr>
                                <w:top w:val="none" w:sz="0" w:space="0" w:color="auto"/>
                                <w:left w:val="none" w:sz="0" w:space="0" w:color="auto"/>
                                <w:bottom w:val="none" w:sz="0" w:space="0" w:color="auto"/>
                                <w:right w:val="none" w:sz="0" w:space="0" w:color="auto"/>
                              </w:divBdr>
                              <w:divsChild>
                                <w:div w:id="942299797">
                                  <w:marLeft w:val="0"/>
                                  <w:marRight w:val="0"/>
                                  <w:marTop w:val="0"/>
                                  <w:marBottom w:val="0"/>
                                  <w:divBdr>
                                    <w:top w:val="none" w:sz="0" w:space="0" w:color="auto"/>
                                    <w:left w:val="none" w:sz="0" w:space="0" w:color="auto"/>
                                    <w:bottom w:val="none" w:sz="0" w:space="0" w:color="auto"/>
                                    <w:right w:val="none" w:sz="0" w:space="0" w:color="auto"/>
                                  </w:divBdr>
                                  <w:divsChild>
                                    <w:div w:id="621692921">
                                      <w:marLeft w:val="0"/>
                                      <w:marRight w:val="0"/>
                                      <w:marTop w:val="0"/>
                                      <w:marBottom w:val="0"/>
                                      <w:divBdr>
                                        <w:top w:val="none" w:sz="0" w:space="0" w:color="auto"/>
                                        <w:left w:val="none" w:sz="0" w:space="0" w:color="auto"/>
                                        <w:bottom w:val="none" w:sz="0" w:space="0" w:color="auto"/>
                                        <w:right w:val="none" w:sz="0" w:space="0" w:color="auto"/>
                                      </w:divBdr>
                                      <w:divsChild>
                                        <w:div w:id="561330898">
                                          <w:marLeft w:val="0"/>
                                          <w:marRight w:val="0"/>
                                          <w:marTop w:val="0"/>
                                          <w:marBottom w:val="0"/>
                                          <w:divBdr>
                                            <w:top w:val="none" w:sz="0" w:space="0" w:color="auto"/>
                                            <w:left w:val="none" w:sz="0" w:space="0" w:color="auto"/>
                                            <w:bottom w:val="none" w:sz="0" w:space="0" w:color="auto"/>
                                            <w:right w:val="none" w:sz="0" w:space="0" w:color="auto"/>
                                          </w:divBdr>
                                          <w:divsChild>
                                            <w:div w:id="378475882">
                                              <w:marLeft w:val="0"/>
                                              <w:marRight w:val="0"/>
                                              <w:marTop w:val="0"/>
                                              <w:marBottom w:val="0"/>
                                              <w:divBdr>
                                                <w:top w:val="none" w:sz="0" w:space="0" w:color="auto"/>
                                                <w:left w:val="none" w:sz="0" w:space="0" w:color="auto"/>
                                                <w:bottom w:val="none" w:sz="0" w:space="0" w:color="auto"/>
                                                <w:right w:val="none" w:sz="0" w:space="0" w:color="auto"/>
                                              </w:divBdr>
                                              <w:divsChild>
                                                <w:div w:id="1866090144">
                                                  <w:marLeft w:val="0"/>
                                                  <w:marRight w:val="0"/>
                                                  <w:marTop w:val="0"/>
                                                  <w:marBottom w:val="0"/>
                                                  <w:divBdr>
                                                    <w:top w:val="none" w:sz="0" w:space="0" w:color="auto"/>
                                                    <w:left w:val="none" w:sz="0" w:space="0" w:color="auto"/>
                                                    <w:bottom w:val="none" w:sz="0" w:space="0" w:color="auto"/>
                                                    <w:right w:val="none" w:sz="0" w:space="0" w:color="auto"/>
                                                  </w:divBdr>
                                                  <w:divsChild>
                                                    <w:div w:id="819813232">
                                                      <w:marLeft w:val="0"/>
                                                      <w:marRight w:val="0"/>
                                                      <w:marTop w:val="0"/>
                                                      <w:marBottom w:val="0"/>
                                                      <w:divBdr>
                                                        <w:top w:val="none" w:sz="0" w:space="0" w:color="auto"/>
                                                        <w:left w:val="none" w:sz="0" w:space="0" w:color="auto"/>
                                                        <w:bottom w:val="none" w:sz="0" w:space="0" w:color="auto"/>
                                                        <w:right w:val="none" w:sz="0" w:space="0" w:color="auto"/>
                                                      </w:divBdr>
                                                      <w:divsChild>
                                                        <w:div w:id="242422870">
                                                          <w:marLeft w:val="0"/>
                                                          <w:marRight w:val="0"/>
                                                          <w:marTop w:val="0"/>
                                                          <w:marBottom w:val="0"/>
                                                          <w:divBdr>
                                                            <w:top w:val="none" w:sz="0" w:space="0" w:color="auto"/>
                                                            <w:left w:val="none" w:sz="0" w:space="0" w:color="auto"/>
                                                            <w:bottom w:val="none" w:sz="0" w:space="0" w:color="auto"/>
                                                            <w:right w:val="none" w:sz="0" w:space="0" w:color="auto"/>
                                                          </w:divBdr>
                                                        </w:div>
                                                        <w:div w:id="632904348">
                                                          <w:marLeft w:val="0"/>
                                                          <w:marRight w:val="0"/>
                                                          <w:marTop w:val="0"/>
                                                          <w:marBottom w:val="0"/>
                                                          <w:divBdr>
                                                            <w:top w:val="none" w:sz="0" w:space="0" w:color="auto"/>
                                                            <w:left w:val="none" w:sz="0" w:space="0" w:color="auto"/>
                                                            <w:bottom w:val="none" w:sz="0" w:space="0" w:color="auto"/>
                                                            <w:right w:val="none" w:sz="0" w:space="0" w:color="auto"/>
                                                          </w:divBdr>
                                                        </w:div>
                                                        <w:div w:id="213975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41296372">
      <w:bodyDiv w:val="1"/>
      <w:marLeft w:val="0"/>
      <w:marRight w:val="0"/>
      <w:marTop w:val="0"/>
      <w:marBottom w:val="0"/>
      <w:divBdr>
        <w:top w:val="none" w:sz="0" w:space="0" w:color="auto"/>
        <w:left w:val="none" w:sz="0" w:space="0" w:color="auto"/>
        <w:bottom w:val="none" w:sz="0" w:space="0" w:color="auto"/>
        <w:right w:val="none" w:sz="0" w:space="0" w:color="auto"/>
      </w:divBdr>
    </w:div>
    <w:div w:id="1491629300">
      <w:bodyDiv w:val="1"/>
      <w:marLeft w:val="0"/>
      <w:marRight w:val="0"/>
      <w:marTop w:val="0"/>
      <w:marBottom w:val="0"/>
      <w:divBdr>
        <w:top w:val="none" w:sz="0" w:space="0" w:color="auto"/>
        <w:left w:val="none" w:sz="0" w:space="0" w:color="auto"/>
        <w:bottom w:val="none" w:sz="0" w:space="0" w:color="auto"/>
        <w:right w:val="none" w:sz="0" w:space="0" w:color="auto"/>
      </w:divBdr>
    </w:div>
    <w:div w:id="1550872175">
      <w:bodyDiv w:val="1"/>
      <w:marLeft w:val="0"/>
      <w:marRight w:val="0"/>
      <w:marTop w:val="0"/>
      <w:marBottom w:val="0"/>
      <w:divBdr>
        <w:top w:val="none" w:sz="0" w:space="0" w:color="auto"/>
        <w:left w:val="none" w:sz="0" w:space="0" w:color="auto"/>
        <w:bottom w:val="none" w:sz="0" w:space="0" w:color="auto"/>
        <w:right w:val="none" w:sz="0" w:space="0" w:color="auto"/>
      </w:divBdr>
    </w:div>
    <w:div w:id="1674064147">
      <w:bodyDiv w:val="1"/>
      <w:marLeft w:val="0"/>
      <w:marRight w:val="0"/>
      <w:marTop w:val="0"/>
      <w:marBottom w:val="0"/>
      <w:divBdr>
        <w:top w:val="none" w:sz="0" w:space="0" w:color="auto"/>
        <w:left w:val="none" w:sz="0" w:space="0" w:color="auto"/>
        <w:bottom w:val="none" w:sz="0" w:space="0" w:color="auto"/>
        <w:right w:val="none" w:sz="0" w:space="0" w:color="auto"/>
      </w:divBdr>
    </w:div>
    <w:div w:id="1810975943">
      <w:bodyDiv w:val="1"/>
      <w:marLeft w:val="0"/>
      <w:marRight w:val="0"/>
      <w:marTop w:val="0"/>
      <w:marBottom w:val="0"/>
      <w:divBdr>
        <w:top w:val="none" w:sz="0" w:space="0" w:color="auto"/>
        <w:left w:val="none" w:sz="0" w:space="0" w:color="auto"/>
        <w:bottom w:val="none" w:sz="0" w:space="0" w:color="auto"/>
        <w:right w:val="none" w:sz="0" w:space="0" w:color="auto"/>
      </w:divBdr>
    </w:div>
    <w:div w:id="2010860884">
      <w:bodyDiv w:val="1"/>
      <w:marLeft w:val="0"/>
      <w:marRight w:val="0"/>
      <w:marTop w:val="0"/>
      <w:marBottom w:val="0"/>
      <w:divBdr>
        <w:top w:val="none" w:sz="0" w:space="0" w:color="auto"/>
        <w:left w:val="none" w:sz="0" w:space="0" w:color="auto"/>
        <w:bottom w:val="none" w:sz="0" w:space="0" w:color="auto"/>
        <w:right w:val="none" w:sz="0" w:space="0" w:color="auto"/>
      </w:divBdr>
    </w:div>
    <w:div w:id="2040007115">
      <w:bodyDiv w:val="1"/>
      <w:marLeft w:val="0"/>
      <w:marRight w:val="0"/>
      <w:marTop w:val="0"/>
      <w:marBottom w:val="0"/>
      <w:divBdr>
        <w:top w:val="none" w:sz="0" w:space="0" w:color="auto"/>
        <w:left w:val="none" w:sz="0" w:space="0" w:color="auto"/>
        <w:bottom w:val="none" w:sz="0" w:space="0" w:color="auto"/>
        <w:right w:val="none" w:sz="0" w:space="0" w:color="auto"/>
      </w:divBdr>
    </w:div>
    <w:div w:id="2142917621">
      <w:bodyDiv w:val="1"/>
      <w:marLeft w:val="0"/>
      <w:marRight w:val="0"/>
      <w:marTop w:val="0"/>
      <w:marBottom w:val="0"/>
      <w:divBdr>
        <w:top w:val="none" w:sz="0" w:space="0" w:color="auto"/>
        <w:left w:val="none" w:sz="0" w:space="0" w:color="auto"/>
        <w:bottom w:val="none" w:sz="0" w:space="0" w:color="auto"/>
        <w:right w:val="none" w:sz="0" w:space="0" w:color="auto"/>
      </w:divBdr>
      <w:divsChild>
        <w:div w:id="122625143">
          <w:marLeft w:val="0"/>
          <w:marRight w:val="0"/>
          <w:marTop w:val="0"/>
          <w:marBottom w:val="0"/>
          <w:divBdr>
            <w:top w:val="none" w:sz="0" w:space="0" w:color="auto"/>
            <w:left w:val="none" w:sz="0" w:space="0" w:color="auto"/>
            <w:bottom w:val="none" w:sz="0" w:space="0" w:color="auto"/>
            <w:right w:val="none" w:sz="0" w:space="0" w:color="auto"/>
          </w:divBdr>
          <w:divsChild>
            <w:div w:id="704528535">
              <w:marLeft w:val="0"/>
              <w:marRight w:val="0"/>
              <w:marTop w:val="0"/>
              <w:marBottom w:val="0"/>
              <w:divBdr>
                <w:top w:val="none" w:sz="0" w:space="0" w:color="auto"/>
                <w:left w:val="none" w:sz="0" w:space="0" w:color="auto"/>
                <w:bottom w:val="none" w:sz="0" w:space="0" w:color="auto"/>
                <w:right w:val="none" w:sz="0" w:space="0" w:color="auto"/>
              </w:divBdr>
              <w:divsChild>
                <w:div w:id="450053386">
                  <w:marLeft w:val="0"/>
                  <w:marRight w:val="0"/>
                  <w:marTop w:val="0"/>
                  <w:marBottom w:val="0"/>
                  <w:divBdr>
                    <w:top w:val="none" w:sz="0" w:space="0" w:color="auto"/>
                    <w:left w:val="none" w:sz="0" w:space="0" w:color="auto"/>
                    <w:bottom w:val="none" w:sz="0" w:space="0" w:color="auto"/>
                    <w:right w:val="none" w:sz="0" w:space="0" w:color="auto"/>
                  </w:divBdr>
                  <w:divsChild>
                    <w:div w:id="1883395392">
                      <w:marLeft w:val="0"/>
                      <w:marRight w:val="0"/>
                      <w:marTop w:val="0"/>
                      <w:marBottom w:val="0"/>
                      <w:divBdr>
                        <w:top w:val="none" w:sz="0" w:space="0" w:color="auto"/>
                        <w:left w:val="none" w:sz="0" w:space="0" w:color="auto"/>
                        <w:bottom w:val="none" w:sz="0" w:space="0" w:color="auto"/>
                        <w:right w:val="none" w:sz="0" w:space="0" w:color="auto"/>
                      </w:divBdr>
                      <w:divsChild>
                        <w:div w:id="698045926">
                          <w:marLeft w:val="-15"/>
                          <w:marRight w:val="0"/>
                          <w:marTop w:val="0"/>
                          <w:marBottom w:val="0"/>
                          <w:divBdr>
                            <w:top w:val="none" w:sz="0" w:space="0" w:color="auto"/>
                            <w:left w:val="none" w:sz="0" w:space="0" w:color="auto"/>
                            <w:bottom w:val="none" w:sz="0" w:space="0" w:color="auto"/>
                            <w:right w:val="none" w:sz="0" w:space="0" w:color="auto"/>
                          </w:divBdr>
                          <w:divsChild>
                            <w:div w:id="1183546054">
                              <w:marLeft w:val="0"/>
                              <w:marRight w:val="0"/>
                              <w:marTop w:val="0"/>
                              <w:marBottom w:val="0"/>
                              <w:divBdr>
                                <w:top w:val="none" w:sz="0" w:space="0" w:color="auto"/>
                                <w:left w:val="none" w:sz="0" w:space="0" w:color="auto"/>
                                <w:bottom w:val="none" w:sz="0" w:space="0" w:color="auto"/>
                                <w:right w:val="none" w:sz="0" w:space="0" w:color="auto"/>
                              </w:divBdr>
                              <w:divsChild>
                                <w:div w:id="191116824">
                                  <w:marLeft w:val="0"/>
                                  <w:marRight w:val="-15"/>
                                  <w:marTop w:val="0"/>
                                  <w:marBottom w:val="0"/>
                                  <w:divBdr>
                                    <w:top w:val="none" w:sz="0" w:space="0" w:color="auto"/>
                                    <w:left w:val="none" w:sz="0" w:space="0" w:color="auto"/>
                                    <w:bottom w:val="none" w:sz="0" w:space="0" w:color="auto"/>
                                    <w:right w:val="none" w:sz="0" w:space="0" w:color="auto"/>
                                  </w:divBdr>
                                  <w:divsChild>
                                    <w:div w:id="1127118119">
                                      <w:marLeft w:val="0"/>
                                      <w:marRight w:val="0"/>
                                      <w:marTop w:val="0"/>
                                      <w:marBottom w:val="0"/>
                                      <w:divBdr>
                                        <w:top w:val="none" w:sz="0" w:space="0" w:color="auto"/>
                                        <w:left w:val="none" w:sz="0" w:space="0" w:color="auto"/>
                                        <w:bottom w:val="none" w:sz="0" w:space="0" w:color="auto"/>
                                        <w:right w:val="none" w:sz="0" w:space="0" w:color="auto"/>
                                      </w:divBdr>
                                      <w:divsChild>
                                        <w:div w:id="694429767">
                                          <w:marLeft w:val="0"/>
                                          <w:marRight w:val="0"/>
                                          <w:marTop w:val="0"/>
                                          <w:marBottom w:val="0"/>
                                          <w:divBdr>
                                            <w:top w:val="none" w:sz="0" w:space="0" w:color="auto"/>
                                            <w:left w:val="none" w:sz="0" w:space="0" w:color="auto"/>
                                            <w:bottom w:val="none" w:sz="0" w:space="0" w:color="auto"/>
                                            <w:right w:val="none" w:sz="0" w:space="0" w:color="auto"/>
                                          </w:divBdr>
                                          <w:divsChild>
                                            <w:div w:id="782578619">
                                              <w:marLeft w:val="0"/>
                                              <w:marRight w:val="0"/>
                                              <w:marTop w:val="0"/>
                                              <w:marBottom w:val="0"/>
                                              <w:divBdr>
                                                <w:top w:val="none" w:sz="0" w:space="0" w:color="auto"/>
                                                <w:left w:val="none" w:sz="0" w:space="0" w:color="auto"/>
                                                <w:bottom w:val="none" w:sz="0" w:space="0" w:color="auto"/>
                                                <w:right w:val="none" w:sz="0" w:space="0" w:color="auto"/>
                                              </w:divBdr>
                                              <w:divsChild>
                                                <w:div w:id="564612546">
                                                  <w:marLeft w:val="0"/>
                                                  <w:marRight w:val="0"/>
                                                  <w:marTop w:val="0"/>
                                                  <w:marBottom w:val="0"/>
                                                  <w:divBdr>
                                                    <w:top w:val="none" w:sz="0" w:space="0" w:color="auto"/>
                                                    <w:left w:val="none" w:sz="0" w:space="0" w:color="auto"/>
                                                    <w:bottom w:val="none" w:sz="0" w:space="0" w:color="auto"/>
                                                    <w:right w:val="none" w:sz="0" w:space="0" w:color="auto"/>
                                                  </w:divBdr>
                                                  <w:divsChild>
                                                    <w:div w:id="1133140529">
                                                      <w:marLeft w:val="0"/>
                                                      <w:marRight w:val="0"/>
                                                      <w:marTop w:val="0"/>
                                                      <w:marBottom w:val="0"/>
                                                      <w:divBdr>
                                                        <w:top w:val="none" w:sz="0" w:space="0" w:color="auto"/>
                                                        <w:left w:val="none" w:sz="0" w:space="0" w:color="auto"/>
                                                        <w:bottom w:val="none" w:sz="0" w:space="0" w:color="auto"/>
                                                        <w:right w:val="none" w:sz="0" w:space="0" w:color="auto"/>
                                                      </w:divBdr>
                                                      <w:divsChild>
                                                        <w:div w:id="11881409">
                                                          <w:marLeft w:val="0"/>
                                                          <w:marRight w:val="0"/>
                                                          <w:marTop w:val="0"/>
                                                          <w:marBottom w:val="0"/>
                                                          <w:divBdr>
                                                            <w:top w:val="none" w:sz="0" w:space="0" w:color="auto"/>
                                                            <w:left w:val="none" w:sz="0" w:space="0" w:color="auto"/>
                                                            <w:bottom w:val="none" w:sz="0" w:space="0" w:color="auto"/>
                                                            <w:right w:val="none" w:sz="0" w:space="0" w:color="auto"/>
                                                          </w:divBdr>
                                                          <w:divsChild>
                                                            <w:div w:id="680738443">
                                                              <w:marLeft w:val="0"/>
                                                              <w:marRight w:val="0"/>
                                                              <w:marTop w:val="0"/>
                                                              <w:marBottom w:val="0"/>
                                                              <w:divBdr>
                                                                <w:top w:val="none" w:sz="0" w:space="0" w:color="auto"/>
                                                                <w:left w:val="none" w:sz="0" w:space="0" w:color="auto"/>
                                                                <w:bottom w:val="none" w:sz="0" w:space="0" w:color="auto"/>
                                                                <w:right w:val="none" w:sz="0" w:space="0" w:color="auto"/>
                                                              </w:divBdr>
                                                              <w:divsChild>
                                                                <w:div w:id="385103490">
                                                                  <w:marLeft w:val="0"/>
                                                                  <w:marRight w:val="0"/>
                                                                  <w:marTop w:val="0"/>
                                                                  <w:marBottom w:val="0"/>
                                                                  <w:divBdr>
                                                                    <w:top w:val="none" w:sz="0" w:space="0" w:color="auto"/>
                                                                    <w:left w:val="none" w:sz="0" w:space="0" w:color="auto"/>
                                                                    <w:bottom w:val="none" w:sz="0" w:space="0" w:color="auto"/>
                                                                    <w:right w:val="none" w:sz="0" w:space="0" w:color="auto"/>
                                                                  </w:divBdr>
                                                                  <w:divsChild>
                                                                    <w:div w:id="579146564">
                                                                      <w:marLeft w:val="0"/>
                                                                      <w:marRight w:val="0"/>
                                                                      <w:marTop w:val="0"/>
                                                                      <w:marBottom w:val="0"/>
                                                                      <w:divBdr>
                                                                        <w:top w:val="none" w:sz="0" w:space="0" w:color="auto"/>
                                                                        <w:left w:val="none" w:sz="0" w:space="0" w:color="auto"/>
                                                                        <w:bottom w:val="none" w:sz="0" w:space="0" w:color="auto"/>
                                                                        <w:right w:val="none" w:sz="0" w:space="0" w:color="auto"/>
                                                                      </w:divBdr>
                                                                      <w:divsChild>
                                                                        <w:div w:id="1988321448">
                                                                          <w:marLeft w:val="0"/>
                                                                          <w:marRight w:val="0"/>
                                                                          <w:marTop w:val="0"/>
                                                                          <w:marBottom w:val="0"/>
                                                                          <w:divBdr>
                                                                            <w:top w:val="none" w:sz="0" w:space="0" w:color="auto"/>
                                                                            <w:left w:val="none" w:sz="0" w:space="0" w:color="auto"/>
                                                                            <w:bottom w:val="none" w:sz="0" w:space="0" w:color="auto"/>
                                                                            <w:right w:val="none" w:sz="0" w:space="0" w:color="auto"/>
                                                                          </w:divBdr>
                                                                          <w:divsChild>
                                                                            <w:div w:id="941188293">
                                                                              <w:marLeft w:val="0"/>
                                                                              <w:marRight w:val="0"/>
                                                                              <w:marTop w:val="0"/>
                                                                              <w:marBottom w:val="0"/>
                                                                              <w:divBdr>
                                                                                <w:top w:val="none" w:sz="0" w:space="0" w:color="auto"/>
                                                                                <w:left w:val="none" w:sz="0" w:space="0" w:color="auto"/>
                                                                                <w:bottom w:val="none" w:sz="0" w:space="0" w:color="auto"/>
                                                                                <w:right w:val="none" w:sz="0" w:space="0" w:color="auto"/>
                                                                              </w:divBdr>
                                                                              <w:divsChild>
                                                                                <w:div w:id="327094584">
                                                                                  <w:marLeft w:val="0"/>
                                                                                  <w:marRight w:val="0"/>
                                                                                  <w:marTop w:val="0"/>
                                                                                  <w:marBottom w:val="0"/>
                                                                                  <w:divBdr>
                                                                                    <w:top w:val="none" w:sz="0" w:space="0" w:color="auto"/>
                                                                                    <w:left w:val="none" w:sz="0" w:space="0" w:color="auto"/>
                                                                                    <w:bottom w:val="none" w:sz="0" w:space="0" w:color="auto"/>
                                                                                    <w:right w:val="none" w:sz="0" w:space="0" w:color="auto"/>
                                                                                  </w:divBdr>
                                                                                  <w:divsChild>
                                                                                    <w:div w:id="869143327">
                                                                                      <w:marLeft w:val="0"/>
                                                                                      <w:marRight w:val="0"/>
                                                                                      <w:marTop w:val="0"/>
                                                                                      <w:marBottom w:val="0"/>
                                                                                      <w:divBdr>
                                                                                        <w:top w:val="none" w:sz="0" w:space="0" w:color="auto"/>
                                                                                        <w:left w:val="none" w:sz="0" w:space="0" w:color="auto"/>
                                                                                        <w:bottom w:val="none" w:sz="0" w:space="0" w:color="auto"/>
                                                                                        <w:right w:val="none" w:sz="0" w:space="0" w:color="auto"/>
                                                                                      </w:divBdr>
                                                                                      <w:divsChild>
                                                                                        <w:div w:id="969868156">
                                                                                          <w:marLeft w:val="0"/>
                                                                                          <w:marRight w:val="0"/>
                                                                                          <w:marTop w:val="0"/>
                                                                                          <w:marBottom w:val="0"/>
                                                                                          <w:divBdr>
                                                                                            <w:top w:val="none" w:sz="0" w:space="0" w:color="auto"/>
                                                                                            <w:left w:val="none" w:sz="0" w:space="0" w:color="auto"/>
                                                                                            <w:bottom w:val="none" w:sz="0" w:space="0" w:color="auto"/>
                                                                                            <w:right w:val="none" w:sz="0" w:space="0" w:color="auto"/>
                                                                                          </w:divBdr>
                                                                                        </w:div>
                                                                                        <w:div w:id="1033266405">
                                                                                          <w:marLeft w:val="0"/>
                                                                                          <w:marRight w:val="0"/>
                                                                                          <w:marTop w:val="0"/>
                                                                                          <w:marBottom w:val="0"/>
                                                                                          <w:divBdr>
                                                                                            <w:top w:val="none" w:sz="0" w:space="0" w:color="auto"/>
                                                                                            <w:left w:val="none" w:sz="0" w:space="0" w:color="auto"/>
                                                                                            <w:bottom w:val="none" w:sz="0" w:space="0" w:color="auto"/>
                                                                                            <w:right w:val="none" w:sz="0" w:space="0" w:color="auto"/>
                                                                                          </w:divBdr>
                                                                                          <w:divsChild>
                                                                                            <w:div w:id="2027293298">
                                                                                              <w:marLeft w:val="0"/>
                                                                                              <w:marRight w:val="0"/>
                                                                                              <w:marTop w:val="0"/>
                                                                                              <w:marBottom w:val="0"/>
                                                                                              <w:divBdr>
                                                                                                <w:top w:val="none" w:sz="0" w:space="0" w:color="auto"/>
                                                                                                <w:left w:val="none" w:sz="0" w:space="0" w:color="auto"/>
                                                                                                <w:bottom w:val="none" w:sz="0" w:space="0" w:color="auto"/>
                                                                                                <w:right w:val="none" w:sz="0" w:space="0" w:color="auto"/>
                                                                                              </w:divBdr>
                                                                                              <w:divsChild>
                                                                                                <w:div w:id="930742505">
                                                                                                  <w:marLeft w:val="0"/>
                                                                                                  <w:marRight w:val="0"/>
                                                                                                  <w:marTop w:val="0"/>
                                                                                                  <w:marBottom w:val="0"/>
                                                                                                  <w:divBdr>
                                                                                                    <w:top w:val="none" w:sz="0" w:space="0" w:color="auto"/>
                                                                                                    <w:left w:val="none" w:sz="0" w:space="0" w:color="auto"/>
                                                                                                    <w:bottom w:val="none" w:sz="0" w:space="0" w:color="auto"/>
                                                                                                    <w:right w:val="none" w:sz="0" w:space="0" w:color="auto"/>
                                                                                                  </w:divBdr>
                                                                                                  <w:divsChild>
                                                                                                    <w:div w:id="1816217960">
                                                                                                      <w:marLeft w:val="0"/>
                                                                                                      <w:marRight w:val="0"/>
                                                                                                      <w:marTop w:val="0"/>
                                                                                                      <w:marBottom w:val="0"/>
                                                                                                      <w:divBdr>
                                                                                                        <w:top w:val="none" w:sz="0" w:space="0" w:color="auto"/>
                                                                                                        <w:left w:val="none" w:sz="0" w:space="0" w:color="auto"/>
                                                                                                        <w:bottom w:val="none" w:sz="0" w:space="0" w:color="auto"/>
                                                                                                        <w:right w:val="none" w:sz="0" w:space="0" w:color="auto"/>
                                                                                                      </w:divBdr>
                                                                                                      <w:divsChild>
                                                                                                        <w:div w:id="570772198">
                                                                                                          <w:marLeft w:val="0"/>
                                                                                                          <w:marRight w:val="0"/>
                                                                                                          <w:marTop w:val="0"/>
                                                                                                          <w:marBottom w:val="0"/>
                                                                                                          <w:divBdr>
                                                                                                            <w:top w:val="none" w:sz="0" w:space="0" w:color="auto"/>
                                                                                                            <w:left w:val="none" w:sz="0" w:space="0" w:color="auto"/>
                                                                                                            <w:bottom w:val="none" w:sz="0" w:space="0" w:color="auto"/>
                                                                                                            <w:right w:val="none" w:sz="0" w:space="0" w:color="auto"/>
                                                                                                          </w:divBdr>
                                                                                                          <w:divsChild>
                                                                                                            <w:div w:id="929971452">
                                                                                                              <w:marLeft w:val="0"/>
                                                                                                              <w:marRight w:val="0"/>
                                                                                                              <w:marTop w:val="0"/>
                                                                                                              <w:marBottom w:val="0"/>
                                                                                                              <w:divBdr>
                                                                                                                <w:top w:val="none" w:sz="0" w:space="0" w:color="auto"/>
                                                                                                                <w:left w:val="none" w:sz="0" w:space="0" w:color="auto"/>
                                                                                                                <w:bottom w:val="none" w:sz="0" w:space="0" w:color="auto"/>
                                                                                                                <w:right w:val="none" w:sz="0" w:space="0" w:color="auto"/>
                                                                                                              </w:divBdr>
                                                                                                              <w:divsChild>
                                                                                                                <w:div w:id="93756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1317941">
                                                                                  <w:marLeft w:val="0"/>
                                                                                  <w:marRight w:val="0"/>
                                                                                  <w:marTop w:val="0"/>
                                                                                  <w:marBottom w:val="0"/>
                                                                                  <w:divBdr>
                                                                                    <w:top w:val="none" w:sz="0" w:space="0" w:color="auto"/>
                                                                                    <w:left w:val="none" w:sz="0" w:space="0" w:color="auto"/>
                                                                                    <w:bottom w:val="none" w:sz="0" w:space="0" w:color="auto"/>
                                                                                    <w:right w:val="none" w:sz="0" w:space="0" w:color="auto"/>
                                                                                  </w:divBdr>
                                                                                  <w:divsChild>
                                                                                    <w:div w:id="362561068">
                                                                                      <w:marLeft w:val="0"/>
                                                                                      <w:marRight w:val="0"/>
                                                                                      <w:marTop w:val="0"/>
                                                                                      <w:marBottom w:val="0"/>
                                                                                      <w:divBdr>
                                                                                        <w:top w:val="none" w:sz="0" w:space="0" w:color="auto"/>
                                                                                        <w:left w:val="none" w:sz="0" w:space="0" w:color="auto"/>
                                                                                        <w:bottom w:val="none" w:sz="0" w:space="0" w:color="auto"/>
                                                                                        <w:right w:val="none" w:sz="0" w:space="0" w:color="auto"/>
                                                                                      </w:divBdr>
                                                                                      <w:divsChild>
                                                                                        <w:div w:id="663169182">
                                                                                          <w:marLeft w:val="0"/>
                                                                                          <w:marRight w:val="0"/>
                                                                                          <w:marTop w:val="0"/>
                                                                                          <w:marBottom w:val="0"/>
                                                                                          <w:divBdr>
                                                                                            <w:top w:val="none" w:sz="0" w:space="0" w:color="auto"/>
                                                                                            <w:left w:val="none" w:sz="0" w:space="0" w:color="auto"/>
                                                                                            <w:bottom w:val="none" w:sz="0" w:space="0" w:color="auto"/>
                                                                                            <w:right w:val="none" w:sz="0" w:space="0" w:color="auto"/>
                                                                                          </w:divBdr>
                                                                                          <w:divsChild>
                                                                                            <w:div w:id="758141442">
                                                                                              <w:marLeft w:val="0"/>
                                                                                              <w:marRight w:val="0"/>
                                                                                              <w:marTop w:val="0"/>
                                                                                              <w:marBottom w:val="0"/>
                                                                                              <w:divBdr>
                                                                                                <w:top w:val="none" w:sz="0" w:space="0" w:color="auto"/>
                                                                                                <w:left w:val="none" w:sz="0" w:space="0" w:color="auto"/>
                                                                                                <w:bottom w:val="none" w:sz="0" w:space="0" w:color="auto"/>
                                                                                                <w:right w:val="none" w:sz="0" w:space="0" w:color="auto"/>
                                                                                              </w:divBdr>
                                                                                            </w:div>
                                                                                          </w:divsChild>
                                                                                        </w:div>
                                                                                        <w:div w:id="1693141418">
                                                                                          <w:marLeft w:val="0"/>
                                                                                          <w:marRight w:val="0"/>
                                                                                          <w:marTop w:val="0"/>
                                                                                          <w:marBottom w:val="0"/>
                                                                                          <w:divBdr>
                                                                                            <w:top w:val="none" w:sz="0" w:space="0" w:color="auto"/>
                                                                                            <w:left w:val="none" w:sz="0" w:space="0" w:color="auto"/>
                                                                                            <w:bottom w:val="none" w:sz="0" w:space="0" w:color="auto"/>
                                                                                            <w:right w:val="none" w:sz="0" w:space="0" w:color="auto"/>
                                                                                          </w:divBdr>
                                                                                          <w:divsChild>
                                                                                            <w:div w:id="136270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643912">
                                                                                  <w:marLeft w:val="0"/>
                                                                                  <w:marRight w:val="0"/>
                                                                                  <w:marTop w:val="0"/>
                                                                                  <w:marBottom w:val="0"/>
                                                                                  <w:divBdr>
                                                                                    <w:top w:val="none" w:sz="0" w:space="0" w:color="auto"/>
                                                                                    <w:left w:val="none" w:sz="0" w:space="0" w:color="auto"/>
                                                                                    <w:bottom w:val="none" w:sz="0" w:space="0" w:color="auto"/>
                                                                                    <w:right w:val="none" w:sz="0" w:space="0" w:color="auto"/>
                                                                                  </w:divBdr>
                                                                                  <w:divsChild>
                                                                                    <w:div w:id="42943961">
                                                                                      <w:marLeft w:val="0"/>
                                                                                      <w:marRight w:val="0"/>
                                                                                      <w:marTop w:val="0"/>
                                                                                      <w:marBottom w:val="0"/>
                                                                                      <w:divBdr>
                                                                                        <w:top w:val="none" w:sz="0" w:space="0" w:color="auto"/>
                                                                                        <w:left w:val="none" w:sz="0" w:space="0" w:color="auto"/>
                                                                                        <w:bottom w:val="none" w:sz="0" w:space="0" w:color="auto"/>
                                                                                        <w:right w:val="none" w:sz="0" w:space="0" w:color="auto"/>
                                                                                      </w:divBdr>
                                                                                      <w:divsChild>
                                                                                        <w:div w:id="1153371397">
                                                                                          <w:marLeft w:val="0"/>
                                                                                          <w:marRight w:val="0"/>
                                                                                          <w:marTop w:val="0"/>
                                                                                          <w:marBottom w:val="0"/>
                                                                                          <w:divBdr>
                                                                                            <w:top w:val="none" w:sz="0" w:space="0" w:color="auto"/>
                                                                                            <w:left w:val="none" w:sz="0" w:space="0" w:color="auto"/>
                                                                                            <w:bottom w:val="none" w:sz="0" w:space="0" w:color="auto"/>
                                                                                            <w:right w:val="none" w:sz="0" w:space="0" w:color="auto"/>
                                                                                          </w:divBdr>
                                                                                          <w:divsChild>
                                                                                            <w:div w:id="174714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gnercefetmg@gmail.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gustavo.cunha@uemg.br" TargetMode="External"/><Relationship Id="rId4" Type="http://schemas.openxmlformats.org/officeDocument/2006/relationships/settings" Target="settings.xml"/><Relationship Id="rId9" Type="http://schemas.openxmlformats.org/officeDocument/2006/relationships/hyperlink" Target="mailto:nacaneppele@hotmail.com"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D214BE-2D68-41FA-BCF2-A4BF94D0D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7764</Words>
  <Characters>41930</Characters>
  <Application>Microsoft Office Word</Application>
  <DocSecurity>0</DocSecurity>
  <Lines>349</Lines>
  <Paragraphs>99</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49595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2023-11-26T01:21:00Z</dcterms:created>
  <dcterms:modified xsi:type="dcterms:W3CDTF">2023-11-26T02:49:00Z</dcterms:modified>
</cp:coreProperties>
</file>